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55949305"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E81B1C">
        <w:rPr>
          <w:rFonts w:cs="Arial"/>
          <w:szCs w:val="22"/>
        </w:rPr>
        <w:t>8</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E81B1C">
        <w:rPr>
          <w:rFonts w:eastAsia="宋体"/>
          <w:lang w:eastAsia="zh-CN"/>
        </w:rPr>
        <w:t xml:space="preserve">   </w:t>
      </w:r>
      <w:r w:rsidR="00FD5585" w:rsidRPr="001D717A">
        <w:t>R4-</w:t>
      </w:r>
      <w:r w:rsidR="009615EA" w:rsidRPr="009615EA">
        <w:t>2313098</w:t>
      </w:r>
    </w:p>
    <w:p w14:paraId="32854984" w14:textId="3601207D" w:rsidR="00675C27" w:rsidRPr="00444A16" w:rsidRDefault="00E81B1C" w:rsidP="00F71A33">
      <w:pPr>
        <w:pStyle w:val="afb"/>
        <w:rPr>
          <w:rFonts w:eastAsia="宋体"/>
          <w:lang w:eastAsia="zh-CN"/>
        </w:rPr>
      </w:pPr>
      <w:r>
        <w:rPr>
          <w:rFonts w:eastAsia="宋体"/>
          <w:lang w:eastAsia="zh-CN"/>
        </w:rPr>
        <w:t>Toulouse</w:t>
      </w:r>
      <w:r w:rsidR="00384289">
        <w:rPr>
          <w:rFonts w:eastAsia="宋体"/>
          <w:lang w:eastAsia="zh-CN"/>
        </w:rPr>
        <w:t xml:space="preserve">, </w:t>
      </w:r>
      <w:r>
        <w:rPr>
          <w:rFonts w:eastAsia="宋体"/>
          <w:lang w:eastAsia="zh-CN"/>
        </w:rPr>
        <w:t>France</w:t>
      </w:r>
      <w:r w:rsidR="00384289">
        <w:rPr>
          <w:rFonts w:eastAsia="宋体"/>
          <w:lang w:eastAsia="zh-CN"/>
        </w:rPr>
        <w:t xml:space="preserve">, </w:t>
      </w:r>
      <w:r>
        <w:rPr>
          <w:rFonts w:eastAsia="宋体"/>
          <w:lang w:eastAsia="zh-CN"/>
        </w:rPr>
        <w:t>August</w:t>
      </w:r>
      <w:r w:rsidR="00384289">
        <w:rPr>
          <w:rFonts w:eastAsia="宋体"/>
          <w:lang w:eastAsia="zh-CN"/>
        </w:rPr>
        <w:t xml:space="preserve"> 2</w:t>
      </w:r>
      <w:r>
        <w:rPr>
          <w:rFonts w:eastAsia="宋体"/>
          <w:lang w:eastAsia="zh-CN"/>
        </w:rPr>
        <w:t>1</w:t>
      </w:r>
      <w:r w:rsidR="00384289">
        <w:rPr>
          <w:rFonts w:eastAsia="宋体"/>
          <w:lang w:eastAsia="zh-CN"/>
        </w:rPr>
        <w:t xml:space="preserve"> – 2</w:t>
      </w:r>
      <w:r>
        <w:rPr>
          <w:rFonts w:eastAsia="宋体"/>
          <w:lang w:eastAsia="zh-CN"/>
        </w:rPr>
        <w:t>5</w:t>
      </w:r>
      <w:r w:rsidR="00384289">
        <w:rPr>
          <w:rFonts w:eastAsia="宋体"/>
          <w:lang w:eastAsia="zh-CN"/>
        </w:rPr>
        <w:t xml:space="preserve">,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9AE3E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9A4777">
        <w:rPr>
          <w:rFonts w:ascii="Arial" w:hAnsi="Arial" w:cs="Arial"/>
          <w:sz w:val="22"/>
        </w:rPr>
        <w:t>further enhancements to reduce MPR&amp;PAR</w:t>
      </w:r>
      <w:r w:rsidR="00223768">
        <w:rPr>
          <w:rFonts w:ascii="Arial" w:hAnsi="Arial" w:cs="Arial"/>
          <w:sz w:val="22"/>
        </w:rPr>
        <w:t xml:space="preserve"> </w:t>
      </w:r>
    </w:p>
    <w:p w14:paraId="4EC1E699" w14:textId="38A744B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A68A3">
        <w:rPr>
          <w:rFonts w:ascii="Arial" w:hAnsi="Arial" w:cs="Arial"/>
          <w:sz w:val="22"/>
        </w:rPr>
        <w:t>8</w:t>
      </w:r>
      <w:r w:rsidR="00D02F4C">
        <w:rPr>
          <w:rFonts w:ascii="Arial" w:hAnsi="Arial" w:cs="Arial"/>
          <w:sz w:val="22"/>
        </w:rPr>
        <w:t>.</w:t>
      </w:r>
      <w:r w:rsidR="007823C4">
        <w:rPr>
          <w:rFonts w:ascii="Arial" w:hAnsi="Arial" w:cs="Arial"/>
          <w:sz w:val="22"/>
        </w:rPr>
        <w:t>2</w:t>
      </w:r>
      <w:r w:rsidR="00E81B1C">
        <w:rPr>
          <w:rFonts w:ascii="Arial" w:hAnsi="Arial" w:cs="Arial"/>
          <w:sz w:val="22"/>
        </w:rPr>
        <w:t>7</w:t>
      </w:r>
      <w:r w:rsidR="005660EE">
        <w:rPr>
          <w:rFonts w:ascii="Arial" w:hAnsi="Arial" w:cs="Arial"/>
          <w:sz w:val="22"/>
        </w:rPr>
        <w:t>.</w:t>
      </w:r>
      <w:r w:rsidR="007823C4">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1B5DB3F5" w14:textId="62D9E106" w:rsidR="009A4777" w:rsidRDefault="009A4777" w:rsidP="00942B57">
      <w:pPr>
        <w:jc w:val="both"/>
      </w:pPr>
      <w:r>
        <w:t xml:space="preserve">In </w:t>
      </w:r>
      <w:r w:rsidR="00D9393F">
        <w:t>previous</w:t>
      </w:r>
      <w:r>
        <w:t xml:space="preserve"> </w:t>
      </w:r>
      <w:r w:rsidR="006B72D0">
        <w:t xml:space="preserve">RAN4 </w:t>
      </w:r>
      <w:r>
        <w:t xml:space="preserve">meeting, </w:t>
      </w:r>
      <w:r w:rsidR="0020634B">
        <w:t>detailed</w:t>
      </w:r>
      <w:r w:rsidR="00830FC2">
        <w:t xml:space="preserve"> </w:t>
      </w:r>
      <w:r w:rsidR="0020634B">
        <w:t>assessment has been developed based on those submitted simulation results till now. Unfortunately, no WF or LS can be approved since there is a wide divergence in view on the transparent and non-transparent schemes.</w:t>
      </w:r>
      <w:r w:rsidR="00E66290">
        <w:t xml:space="preserve"> </w:t>
      </w:r>
      <w:r w:rsidR="00E66290">
        <w:rPr>
          <w:rFonts w:hint="eastAsia"/>
        </w:rPr>
        <w:t>T</w:t>
      </w:r>
      <w:r w:rsidR="00E66290">
        <w:t xml:space="preserve">hen </w:t>
      </w:r>
      <w:r w:rsidR="002E6495">
        <w:t>as one outcome of</w:t>
      </w:r>
      <w:r w:rsidR="00E66290">
        <w:t xml:space="preserve"> RAN#100, the following </w:t>
      </w:r>
      <w:r w:rsidR="002E6495">
        <w:t>proposal is endorsed [1]:</w:t>
      </w:r>
      <w:r w:rsidR="00E66290">
        <w:t xml:space="preserve"> </w:t>
      </w:r>
      <w:r w:rsidR="0020634B">
        <w:t xml:space="preserve">     </w:t>
      </w:r>
      <w:r w:rsidR="00F57D3B">
        <w:t xml:space="preserve"> </w:t>
      </w:r>
    </w:p>
    <w:tbl>
      <w:tblPr>
        <w:tblStyle w:val="af8"/>
        <w:tblW w:w="0" w:type="auto"/>
        <w:tblLook w:val="04A0" w:firstRow="1" w:lastRow="0" w:firstColumn="1" w:lastColumn="0" w:noHBand="0" w:noVBand="1"/>
      </w:tblPr>
      <w:tblGrid>
        <w:gridCol w:w="9631"/>
      </w:tblGrid>
      <w:tr w:rsidR="009A4777" w14:paraId="5F042A58" w14:textId="77777777" w:rsidTr="009A4777">
        <w:tc>
          <w:tcPr>
            <w:tcW w:w="9631" w:type="dxa"/>
          </w:tcPr>
          <w:p w14:paraId="65C0C178" w14:textId="5437A9C6" w:rsidR="00196F89" w:rsidRPr="007937B7" w:rsidRDefault="002E6495" w:rsidP="007937B7">
            <w:pPr>
              <w:rPr>
                <w:b/>
                <w:sz w:val="22"/>
              </w:rPr>
            </w:pPr>
            <w:r w:rsidRPr="002E6495">
              <w:rPr>
                <w:rFonts w:hint="eastAsia"/>
                <w:b/>
                <w:sz w:val="22"/>
              </w:rPr>
              <w:t>Issue #1: Enhancements to reduce MPR/PAR</w:t>
            </w:r>
          </w:p>
          <w:p w14:paraId="0E56EF74" w14:textId="1E31A2F6" w:rsidR="002E6495" w:rsidRPr="002E6495" w:rsidRDefault="002E6495" w:rsidP="002E6495">
            <w:pPr>
              <w:pStyle w:val="aff6"/>
              <w:numPr>
                <w:ilvl w:val="0"/>
                <w:numId w:val="18"/>
              </w:numPr>
              <w:ind w:firstLineChars="0"/>
              <w:rPr>
                <w:rFonts w:ascii="Times New Roman" w:hAnsi="Times New Roman"/>
                <w:kern w:val="0"/>
                <w:sz w:val="20"/>
                <w:szCs w:val="24"/>
                <w:lang w:val="en-GB" w:eastAsia="zh-CN"/>
              </w:rPr>
            </w:pPr>
            <w:r w:rsidRPr="002E6495">
              <w:rPr>
                <w:rFonts w:ascii="Times New Roman" w:hAnsi="Times New Roman"/>
                <w:kern w:val="0"/>
                <w:sz w:val="20"/>
                <w:szCs w:val="24"/>
                <w:lang w:val="en-GB" w:eastAsia="zh-CN"/>
              </w:rPr>
              <w:t>No RAN1 specification impact is expected for MPR/PAR reduction in Rel-18 UL Coverage WI</w:t>
            </w:r>
            <w:r>
              <w:rPr>
                <w:rFonts w:ascii="Times New Roman" w:hAnsi="Times New Roman"/>
                <w:kern w:val="0"/>
                <w:sz w:val="20"/>
                <w:szCs w:val="24"/>
                <w:lang w:val="en-GB" w:eastAsia="zh-CN"/>
              </w:rPr>
              <w:t>.</w:t>
            </w:r>
          </w:p>
          <w:p w14:paraId="22E8FB7A" w14:textId="161F7E82" w:rsidR="001D2A78" w:rsidRPr="00330F1C" w:rsidRDefault="002E6495" w:rsidP="002E6495">
            <w:pPr>
              <w:pStyle w:val="aff6"/>
              <w:numPr>
                <w:ilvl w:val="1"/>
                <w:numId w:val="18"/>
              </w:numPr>
              <w:ind w:firstLineChars="0"/>
              <w:rPr>
                <w:szCs w:val="24"/>
              </w:rPr>
            </w:pPr>
            <w:r w:rsidRPr="002E6495">
              <w:rPr>
                <w:rFonts w:ascii="Times New Roman" w:hAnsi="Times New Roman"/>
                <w:kern w:val="0"/>
                <w:sz w:val="20"/>
                <w:szCs w:val="24"/>
                <w:lang w:val="en-GB" w:eastAsia="zh-CN"/>
              </w:rPr>
              <w:t>RAN4 will define new optional requirements in the form of at least MPR reduction suitable for a transparent scheme (such as FDSS) that have no RAN1 specification impact</w:t>
            </w:r>
            <w:r>
              <w:rPr>
                <w:rFonts w:ascii="Times New Roman" w:hAnsi="Times New Roman"/>
                <w:kern w:val="0"/>
                <w:sz w:val="20"/>
                <w:szCs w:val="24"/>
                <w:lang w:val="en-GB" w:eastAsia="zh-CN"/>
              </w:rPr>
              <w:t>.</w:t>
            </w:r>
          </w:p>
        </w:tc>
      </w:tr>
    </w:tbl>
    <w:p w14:paraId="0C9A859F" w14:textId="1C97333E" w:rsidR="009A4777" w:rsidRDefault="009A4777" w:rsidP="00942B57">
      <w:pPr>
        <w:jc w:val="both"/>
      </w:pPr>
      <w:r>
        <w:t>In this contribution, we would like to</w:t>
      </w:r>
      <w:r w:rsidR="00494890">
        <w:t xml:space="preserve"> share further consideration towards the above RAN conclusion</w:t>
      </w:r>
      <w:r>
        <w:t xml:space="preserve">.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7ED81F4F" w14:textId="398F782C" w:rsidR="00F01EE4" w:rsidRPr="00C21A47" w:rsidRDefault="00070783" w:rsidP="001E1EDC">
      <w:pPr>
        <w:pStyle w:val="2"/>
        <w:spacing w:after="240"/>
        <w:ind w:left="0"/>
      </w:pPr>
      <w:r>
        <w:t>O</w:t>
      </w:r>
      <w:r w:rsidR="001B7F41">
        <w:t>n</w:t>
      </w:r>
      <w:r>
        <w:t xml:space="preserve"> transparent</w:t>
      </w:r>
      <w:r w:rsidR="00B30D61">
        <w:t xml:space="preserve"> </w:t>
      </w:r>
      <w:r w:rsidR="00FE087D">
        <w:t xml:space="preserve">MPR&amp;PAR reduction </w:t>
      </w:r>
      <w:r w:rsidR="00B30D61">
        <w:t>scheme</w:t>
      </w:r>
      <w:r w:rsidR="00FE087D">
        <w:t>s</w:t>
      </w:r>
      <w:r w:rsidR="00F01EE4" w:rsidRPr="00C21A47">
        <w:t xml:space="preserve"> </w:t>
      </w:r>
    </w:p>
    <w:p w14:paraId="4D544822" w14:textId="304794F8" w:rsidR="00361802" w:rsidRDefault="00507D99" w:rsidP="00E55F69">
      <w:pPr>
        <w:jc w:val="both"/>
      </w:pPr>
      <w:r>
        <w:t xml:space="preserve">As it is gradually clarified during the discussion, </w:t>
      </w:r>
      <w:r w:rsidR="00713537">
        <w:t>a common character shared by those proposed</w:t>
      </w:r>
      <w:r>
        <w:t xml:space="preserve"> transparent means, including </w:t>
      </w:r>
      <w:r w:rsidR="00713537">
        <w:t xml:space="preserve">FDSS, </w:t>
      </w:r>
      <w:r>
        <w:t xml:space="preserve">clipping &amp; filtering, </w:t>
      </w:r>
      <w:r w:rsidR="00EE4416">
        <w:t>peak cancellation</w:t>
      </w:r>
      <w:r>
        <w:t xml:space="preserve"> and </w:t>
      </w:r>
      <w:r w:rsidR="00E55F69">
        <w:t xml:space="preserve">some other pure UE implementation methods, </w:t>
      </w:r>
      <w:r w:rsidR="00713537">
        <w:t xml:space="preserve">is </w:t>
      </w:r>
      <w:r w:rsidR="00E55F69">
        <w:t xml:space="preserve">no </w:t>
      </w:r>
      <w:r w:rsidR="00713537">
        <w:t>RAN1 specification impacts would be required</w:t>
      </w:r>
      <w:r w:rsidR="002B4DE3">
        <w:t xml:space="preserve">, which could be a reason why such family of techniques </w:t>
      </w:r>
      <w:r w:rsidR="007D6F9E">
        <w:t>is</w:t>
      </w:r>
      <w:r w:rsidR="002B4DE3">
        <w:t xml:space="preserve"> attractive.</w:t>
      </w:r>
      <w:r w:rsidR="00713537">
        <w:t xml:space="preserve"> </w:t>
      </w:r>
      <w:r w:rsidR="00713537">
        <w:rPr>
          <w:rFonts w:hint="eastAsia"/>
        </w:rPr>
        <w:t>B</w:t>
      </w:r>
      <w:r w:rsidR="00713537">
        <w:t>ut there are still other</w:t>
      </w:r>
      <w:r w:rsidR="002B4DE3">
        <w:t xml:space="preserve"> </w:t>
      </w:r>
      <w:r w:rsidR="00114689">
        <w:t>aspects</w:t>
      </w:r>
      <w:r w:rsidR="007D6F9E">
        <w:t xml:space="preserve"> </w:t>
      </w:r>
      <w:r w:rsidR="00114689">
        <w:t xml:space="preserve">should be </w:t>
      </w:r>
      <w:r w:rsidR="003E6630">
        <w:t>examined</w:t>
      </w:r>
      <w:r w:rsidR="00114689">
        <w:t xml:space="preserve"> </w:t>
      </w:r>
      <w:r w:rsidR="002B4DE3">
        <w:t>since RAN plenary has suggested</w:t>
      </w:r>
      <w:r w:rsidR="002D6D7B">
        <w:t xml:space="preserve"> RAN4 to define new optional requirements for a transparent scheme.</w:t>
      </w:r>
    </w:p>
    <w:p w14:paraId="1D63F8B0" w14:textId="22E6B0AF" w:rsidR="006E18CD" w:rsidRDefault="00182AFD" w:rsidP="006E18CD">
      <w:pPr>
        <w:rPr>
          <w:lang w:eastAsia="en-US"/>
        </w:rPr>
      </w:pPr>
      <w:r>
        <w:rPr>
          <w:b/>
          <w:sz w:val="24"/>
          <w:u w:val="single"/>
          <w:lang w:eastAsia="en-US"/>
        </w:rPr>
        <w:t>Transparent schemes other than FDSS</w:t>
      </w:r>
    </w:p>
    <w:p w14:paraId="628AEDB5" w14:textId="243F7247" w:rsidR="008B17EC" w:rsidRDefault="00817EA4" w:rsidP="00E55F69">
      <w:pPr>
        <w:jc w:val="both"/>
      </w:pPr>
      <w:r>
        <w:t xml:space="preserve">From our </w:t>
      </w:r>
      <w:r w:rsidR="001B47F4">
        <w:t>understanding</w:t>
      </w:r>
      <w:r>
        <w:t>,</w:t>
      </w:r>
      <w:r w:rsidR="001B47F4">
        <w:t xml:space="preserve"> transparent scheme</w:t>
      </w:r>
      <w:r w:rsidR="00114689">
        <w:t>s</w:t>
      </w:r>
      <w:r w:rsidR="008B17EC">
        <w:t xml:space="preserve"> for PAPR reduction has been</w:t>
      </w:r>
      <w:r>
        <w:t xml:space="preserve"> </w:t>
      </w:r>
      <w:r w:rsidR="00182AFD">
        <w:t xml:space="preserve">well developed </w:t>
      </w:r>
      <w:r w:rsidR="00846FFA">
        <w:t xml:space="preserve">at least </w:t>
      </w:r>
      <w:r w:rsidR="00182AFD">
        <w:t>in academic domain.</w:t>
      </w:r>
      <w:r w:rsidR="008B17EC">
        <w:t xml:space="preserve"> But for those transparent schemes other than FDSS</w:t>
      </w:r>
      <w:r w:rsidR="00846FFA">
        <w:t>, they</w:t>
      </w:r>
      <w:r w:rsidR="008B17EC">
        <w:t xml:space="preserve"> </w:t>
      </w:r>
      <w:r w:rsidR="00BE13DC">
        <w:t xml:space="preserve">seem to </w:t>
      </w:r>
      <w:r w:rsidR="008B17EC">
        <w:t>have never been</w:t>
      </w:r>
      <w:r w:rsidR="00846FFA">
        <w:t xml:space="preserve"> discussed in detail within 3GPP and that could be ascribed to the respect of implementation flexibility.</w:t>
      </w:r>
    </w:p>
    <w:p w14:paraId="415F03E2" w14:textId="6C2B3285" w:rsidR="006E18CD" w:rsidRDefault="00D76F45" w:rsidP="00E55F69">
      <w:pPr>
        <w:jc w:val="both"/>
      </w:pPr>
      <w:r>
        <w:rPr>
          <w:b/>
          <w:i/>
        </w:rPr>
        <w:t>Observation</w:t>
      </w:r>
      <w:r w:rsidRPr="0056168B">
        <w:rPr>
          <w:b/>
          <w:i/>
        </w:rPr>
        <w:t xml:space="preserve"> </w:t>
      </w:r>
      <w:r>
        <w:rPr>
          <w:b/>
          <w:i/>
        </w:rPr>
        <w:t>1</w:t>
      </w:r>
      <w:r w:rsidRPr="0056168B">
        <w:rPr>
          <w:b/>
          <w:i/>
        </w:rPr>
        <w:t>:</w:t>
      </w:r>
      <w:r>
        <w:rPr>
          <w:b/>
          <w:i/>
        </w:rPr>
        <w:t xml:space="preserve"> The</w:t>
      </w:r>
      <w:r w:rsidRPr="00D76F45">
        <w:rPr>
          <w:b/>
          <w:i/>
        </w:rPr>
        <w:t xml:space="preserve"> transparent schemes other than FDSS seem to have never been discussed in detail within 3GPP and that could be ascribed to the respect of implementation flexibility</w:t>
      </w:r>
      <w:r>
        <w:rPr>
          <w:b/>
          <w:i/>
        </w:rPr>
        <w:t>.</w:t>
      </w:r>
    </w:p>
    <w:p w14:paraId="32B6B3C9" w14:textId="08CB163F" w:rsidR="00D76F45" w:rsidRDefault="00D76F45" w:rsidP="00E55F69">
      <w:pPr>
        <w:jc w:val="both"/>
      </w:pPr>
      <w:r>
        <w:t xml:space="preserve">In principle, we believe </w:t>
      </w:r>
      <w:r w:rsidR="005E0237">
        <w:rPr>
          <w:rFonts w:hint="eastAsia"/>
        </w:rPr>
        <w:t>a</w:t>
      </w:r>
      <w:r w:rsidR="005E0237">
        <w:t xml:space="preserve"> </w:t>
      </w:r>
      <w:r w:rsidR="00DC3F8B">
        <w:t>complete assumption</w:t>
      </w:r>
      <w:r w:rsidR="005E0237">
        <w:t xml:space="preserve"> </w:t>
      </w:r>
      <w:r w:rsidR="00DC3F8B">
        <w:t>is</w:t>
      </w:r>
      <w:r>
        <w:t xml:space="preserve"> deemed necessary for RAN4 </w:t>
      </w:r>
      <w:r w:rsidR="00690916">
        <w:t>to evaluate the requirement</w:t>
      </w:r>
      <w:r w:rsidR="008426F6">
        <w:t>(</w:t>
      </w:r>
      <w:r w:rsidR="00690916">
        <w:t>s</w:t>
      </w:r>
      <w:r w:rsidR="008426F6">
        <w:t xml:space="preserve">) for new feature </w:t>
      </w:r>
      <w:r w:rsidR="00690916">
        <w:t>before</w:t>
      </w:r>
      <w:r w:rsidR="005110B2">
        <w:t xml:space="preserve"> the</w:t>
      </w:r>
      <w:r>
        <w:t xml:space="preserve"> standardization procedure towards</w:t>
      </w:r>
      <w:r w:rsidRPr="00D76F45">
        <w:t xml:space="preserve"> </w:t>
      </w:r>
      <w:r w:rsidR="008426F6">
        <w:t>it</w:t>
      </w:r>
      <w:r w:rsidR="00690916">
        <w:t>, wh</w:t>
      </w:r>
      <w:r w:rsidR="008426F6">
        <w:t xml:space="preserve">ich was </w:t>
      </w:r>
      <w:r w:rsidR="008F1323">
        <w:t>established</w:t>
      </w:r>
      <w:r w:rsidR="008426F6">
        <w:t xml:space="preserve"> during the study phase for FDSS+SE. </w:t>
      </w:r>
      <w:r w:rsidR="005110B2">
        <w:t>To be specific, pseudocode for spectrum extension along with extension ratio, example filter coefficients etc. are provided in [</w:t>
      </w:r>
      <w:r w:rsidR="00AE3F53">
        <w:t>2, 3</w:t>
      </w:r>
      <w:r w:rsidR="005110B2">
        <w:t xml:space="preserve">]. But </w:t>
      </w:r>
      <w:r w:rsidR="00B61CF1">
        <w:t xml:space="preserve">this </w:t>
      </w:r>
      <w:r w:rsidR="009E1D16">
        <w:t>has</w:t>
      </w:r>
      <w:r w:rsidR="00B61CF1">
        <w:t xml:space="preserve"> not</w:t>
      </w:r>
      <w:r w:rsidR="009E1D16">
        <w:t xml:space="preserve"> been</w:t>
      </w:r>
      <w:r w:rsidR="00B61CF1">
        <w:t xml:space="preserve"> done for the rest transparent schemes equally.</w:t>
      </w:r>
    </w:p>
    <w:p w14:paraId="3602E35E" w14:textId="59849C7E" w:rsidR="00B61CF1" w:rsidRDefault="00D216EE" w:rsidP="00E55F69">
      <w:pPr>
        <w:jc w:val="both"/>
      </w:pPr>
      <w:r>
        <w:rPr>
          <w:b/>
          <w:i/>
        </w:rPr>
        <w:t>Observation</w:t>
      </w:r>
      <w:r w:rsidRPr="0056168B">
        <w:rPr>
          <w:b/>
          <w:i/>
        </w:rPr>
        <w:t xml:space="preserve"> </w:t>
      </w:r>
      <w:r>
        <w:rPr>
          <w:b/>
          <w:i/>
        </w:rPr>
        <w:t>2: Previously the</w:t>
      </w:r>
      <w:r w:rsidRPr="00D216EE">
        <w:t xml:space="preserve"> </w:t>
      </w:r>
      <w:r w:rsidRPr="00D216EE">
        <w:rPr>
          <w:b/>
          <w:i/>
        </w:rPr>
        <w:t>pseudocode along with extension ratio, example filter coefficients</w:t>
      </w:r>
      <w:r>
        <w:rPr>
          <w:b/>
          <w:i/>
        </w:rPr>
        <w:t xml:space="preserve"> have been provided for evaluation on spectrum extension, but that </w:t>
      </w:r>
      <w:r w:rsidR="009E1D16" w:rsidRPr="009E1D16">
        <w:rPr>
          <w:b/>
          <w:i/>
        </w:rPr>
        <w:t>has not been done</w:t>
      </w:r>
      <w:r w:rsidR="009E1D16">
        <w:t xml:space="preserve"> </w:t>
      </w:r>
      <w:r>
        <w:rPr>
          <w:b/>
          <w:i/>
        </w:rPr>
        <w:t>for the transparent schemes other than FDSS equally.</w:t>
      </w:r>
    </w:p>
    <w:p w14:paraId="0DC861D4" w14:textId="1D17571C" w:rsidR="00206A58" w:rsidRDefault="00D76F45" w:rsidP="00E55F69">
      <w:pPr>
        <w:jc w:val="both"/>
      </w:pPr>
      <w:r>
        <w:t xml:space="preserve">For instance, following </w:t>
      </w:r>
      <w:r w:rsidR="00761F0A">
        <w:t>clarification</w:t>
      </w:r>
      <w:r w:rsidR="000F05D0">
        <w:t xml:space="preserve"> points</w:t>
      </w:r>
      <w:r w:rsidR="00D216EE">
        <w:t xml:space="preserve"> can be </w:t>
      </w:r>
      <w:r w:rsidR="000F05D0">
        <w:t>a start</w:t>
      </w:r>
      <w:r w:rsidR="00D216EE">
        <w:t xml:space="preserve"> </w:t>
      </w:r>
      <w:r w:rsidR="00F044F0">
        <w:t xml:space="preserve">at least </w:t>
      </w:r>
      <w:r w:rsidR="00761F0A">
        <w:t>to facilitate</w:t>
      </w:r>
      <w:r w:rsidR="00D216EE">
        <w:t xml:space="preserve"> evaluation</w:t>
      </w:r>
      <w:r w:rsidR="00C0422C">
        <w:t>:</w:t>
      </w:r>
      <w:r w:rsidR="00D216EE">
        <w:t xml:space="preserve"> </w:t>
      </w:r>
    </w:p>
    <w:p w14:paraId="7BBF7F06" w14:textId="77777777" w:rsidR="00530FAD" w:rsidRPr="00530FAD" w:rsidRDefault="00530FAD" w:rsidP="00530FAD">
      <w:pPr>
        <w:pStyle w:val="aff6"/>
        <w:numPr>
          <w:ilvl w:val="0"/>
          <w:numId w:val="20"/>
        </w:numPr>
        <w:ind w:firstLineChars="0"/>
        <w:rPr>
          <w:rFonts w:ascii="Times New Roman" w:hAnsi="Times New Roman"/>
          <w:kern w:val="0"/>
          <w:sz w:val="20"/>
          <w:szCs w:val="20"/>
          <w:lang w:val="en-GB" w:eastAsia="zh-CN"/>
        </w:rPr>
      </w:pPr>
      <w:r w:rsidRPr="00530FAD">
        <w:rPr>
          <w:rFonts w:ascii="Times New Roman" w:hAnsi="Times New Roman"/>
          <w:kern w:val="0"/>
          <w:sz w:val="20"/>
          <w:szCs w:val="20"/>
          <w:lang w:val="en-GB" w:eastAsia="zh-CN"/>
        </w:rPr>
        <w:t>Sufficient and feasible assumptions for all key factors for different schemes, e.g., clipping threshold, filter coefficients and whether to conduct iteration for clipping &amp; filtering or peak cancellation.</w:t>
      </w:r>
    </w:p>
    <w:p w14:paraId="7C790A47" w14:textId="77777777" w:rsidR="00530FAD" w:rsidRPr="00530FAD" w:rsidRDefault="00530FAD" w:rsidP="00530FAD">
      <w:pPr>
        <w:pStyle w:val="aff6"/>
        <w:numPr>
          <w:ilvl w:val="0"/>
          <w:numId w:val="20"/>
        </w:numPr>
        <w:ind w:firstLineChars="0"/>
        <w:rPr>
          <w:rFonts w:ascii="Times New Roman" w:hAnsi="Times New Roman"/>
          <w:kern w:val="0"/>
          <w:sz w:val="20"/>
          <w:szCs w:val="20"/>
          <w:lang w:val="en-GB" w:eastAsia="zh-CN"/>
        </w:rPr>
      </w:pPr>
      <w:r w:rsidRPr="00530FAD">
        <w:rPr>
          <w:rFonts w:ascii="Times New Roman" w:hAnsi="Times New Roman"/>
          <w:kern w:val="0"/>
          <w:sz w:val="20"/>
          <w:szCs w:val="20"/>
          <w:lang w:val="en-GB" w:eastAsia="zh-CN"/>
        </w:rPr>
        <w:t>EVM or BLER performance comparing to FDSS.</w:t>
      </w:r>
    </w:p>
    <w:p w14:paraId="32CCA4B6" w14:textId="4A8C44CC" w:rsidR="00EE76C7" w:rsidRDefault="00530FAD" w:rsidP="00530FAD">
      <w:pPr>
        <w:pStyle w:val="aff6"/>
        <w:numPr>
          <w:ilvl w:val="0"/>
          <w:numId w:val="20"/>
        </w:numPr>
        <w:ind w:firstLineChars="0"/>
        <w:rPr>
          <w:rFonts w:ascii="Times New Roman" w:hAnsi="Times New Roman"/>
          <w:kern w:val="0"/>
          <w:sz w:val="20"/>
          <w:szCs w:val="20"/>
          <w:lang w:val="en-GB" w:eastAsia="zh-CN"/>
        </w:rPr>
      </w:pPr>
      <w:r w:rsidRPr="00530FAD">
        <w:rPr>
          <w:rFonts w:ascii="Times New Roman" w:hAnsi="Times New Roman"/>
          <w:kern w:val="0"/>
          <w:sz w:val="20"/>
          <w:szCs w:val="20"/>
          <w:lang w:val="en-GB" w:eastAsia="zh-CN"/>
        </w:rPr>
        <w:t>Implementation complexity consideration if iteration is needed for significant power boosting gain</w:t>
      </w:r>
      <w:r w:rsidR="00EE76C7">
        <w:rPr>
          <w:rFonts w:ascii="Times New Roman" w:hAnsi="Times New Roman"/>
          <w:kern w:val="0"/>
          <w:sz w:val="20"/>
          <w:szCs w:val="20"/>
          <w:lang w:val="en-GB" w:eastAsia="zh-CN"/>
        </w:rPr>
        <w:t>.</w:t>
      </w:r>
    </w:p>
    <w:p w14:paraId="261BE3D6" w14:textId="5B5DAD53" w:rsidR="00D76F45" w:rsidRDefault="00D216EE" w:rsidP="00E55F69">
      <w:pPr>
        <w:jc w:val="both"/>
      </w:pPr>
      <w:r>
        <w:lastRenderedPageBreak/>
        <w:t xml:space="preserve">More study can be expected after the possible clarifications from proponents can be received </w:t>
      </w:r>
      <w:r w:rsidR="00286599">
        <w:t>in order to make sure all companies are on the same page</w:t>
      </w:r>
      <w:r>
        <w:t xml:space="preserve">. </w:t>
      </w:r>
    </w:p>
    <w:p w14:paraId="4A3F01C7" w14:textId="04607235" w:rsidR="00361802" w:rsidRDefault="00C0422C" w:rsidP="00E55F69">
      <w:pPr>
        <w:jc w:val="both"/>
        <w:rPr>
          <w:b/>
          <w:i/>
        </w:rPr>
      </w:pPr>
      <w:r>
        <w:rPr>
          <w:b/>
          <w:i/>
        </w:rPr>
        <w:t>Proposal</w:t>
      </w:r>
      <w:r w:rsidRPr="0056168B">
        <w:rPr>
          <w:b/>
          <w:i/>
        </w:rPr>
        <w:t>:</w:t>
      </w:r>
      <w:r w:rsidR="007F7B60">
        <w:rPr>
          <w:b/>
          <w:i/>
        </w:rPr>
        <w:t xml:space="preserve"> If any transparent schemes other than FDSS will be studied, </w:t>
      </w:r>
      <w:r w:rsidR="007F7B60" w:rsidRPr="007F7B60">
        <w:rPr>
          <w:b/>
          <w:i/>
        </w:rPr>
        <w:t xml:space="preserve">at least following clarification points </w:t>
      </w:r>
      <w:r w:rsidR="007F7B60">
        <w:rPr>
          <w:b/>
          <w:i/>
        </w:rPr>
        <w:t xml:space="preserve">should be treated </w:t>
      </w:r>
      <w:r w:rsidR="007F7B60" w:rsidRPr="007F7B60">
        <w:rPr>
          <w:b/>
          <w:i/>
        </w:rPr>
        <w:t>to facilitate evaluation</w:t>
      </w:r>
      <w:r w:rsidR="00530FAD">
        <w:rPr>
          <w:b/>
          <w:i/>
        </w:rPr>
        <w:t>:</w:t>
      </w:r>
      <w:r w:rsidR="007F7B60">
        <w:rPr>
          <w:b/>
          <w:i/>
        </w:rPr>
        <w:t xml:space="preserve"> </w:t>
      </w:r>
    </w:p>
    <w:p w14:paraId="49DD8F63" w14:textId="72B94B31" w:rsidR="007F7B60" w:rsidRPr="007F7B60" w:rsidRDefault="00530FAD" w:rsidP="007F7B60">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Sufficient and feasible assumptions </w:t>
      </w:r>
      <w:r w:rsidR="007F7B60" w:rsidRPr="007F7B60">
        <w:rPr>
          <w:rFonts w:ascii="Times New Roman" w:hAnsi="Times New Roman"/>
          <w:b/>
          <w:i/>
          <w:kern w:val="0"/>
          <w:sz w:val="20"/>
          <w:szCs w:val="20"/>
          <w:lang w:val="en-GB" w:eastAsia="zh-CN"/>
        </w:rPr>
        <w:t>for all key factors for different schemes, e.g., clipping threshold, filter coefficients and whether to conduct iteration for clipping &amp; filtering or peak cancellation.</w:t>
      </w:r>
    </w:p>
    <w:p w14:paraId="53D2A19B" w14:textId="3ABAA206" w:rsidR="007F7B60" w:rsidRPr="00530FAD" w:rsidRDefault="00530FAD" w:rsidP="00530FAD">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EVM or BLER performance comparing to FDSS.</w:t>
      </w:r>
    </w:p>
    <w:p w14:paraId="528E8C94" w14:textId="77777777" w:rsidR="007F7B60" w:rsidRPr="007F7B60" w:rsidRDefault="007F7B60" w:rsidP="007F7B60">
      <w:pPr>
        <w:pStyle w:val="aff6"/>
        <w:numPr>
          <w:ilvl w:val="0"/>
          <w:numId w:val="20"/>
        </w:numPr>
        <w:ind w:firstLineChars="0"/>
        <w:rPr>
          <w:rFonts w:ascii="Times New Roman" w:hAnsi="Times New Roman"/>
          <w:b/>
          <w:i/>
          <w:kern w:val="0"/>
          <w:sz w:val="20"/>
          <w:szCs w:val="20"/>
          <w:lang w:val="en-GB" w:eastAsia="zh-CN"/>
        </w:rPr>
      </w:pPr>
      <w:r w:rsidRPr="007F7B60">
        <w:rPr>
          <w:rFonts w:ascii="Times New Roman" w:hAnsi="Times New Roman"/>
          <w:b/>
          <w:i/>
          <w:kern w:val="0"/>
          <w:sz w:val="20"/>
          <w:szCs w:val="20"/>
          <w:lang w:val="en-GB" w:eastAsia="zh-CN"/>
        </w:rPr>
        <w:t>Implementation complexity consideration if iteration is needed for significant power boosting gain.</w:t>
      </w:r>
    </w:p>
    <w:p w14:paraId="228BF466" w14:textId="77777777" w:rsidR="00EE76C7" w:rsidRDefault="00EE76C7" w:rsidP="00E55F69">
      <w:pPr>
        <w:jc w:val="both"/>
        <w:rPr>
          <w:b/>
          <w:i/>
        </w:rPr>
      </w:pPr>
    </w:p>
    <w:p w14:paraId="5F013B7E" w14:textId="3D2DCB4E" w:rsidR="00361802" w:rsidRDefault="00182AFD" w:rsidP="00E55F69">
      <w:pPr>
        <w:jc w:val="both"/>
        <w:rPr>
          <w:b/>
          <w:i/>
        </w:rPr>
      </w:pPr>
      <w:r>
        <w:rPr>
          <w:b/>
          <w:sz w:val="24"/>
          <w:u w:val="single"/>
          <w:lang w:eastAsia="en-US"/>
        </w:rPr>
        <w:t>FDSS</w:t>
      </w:r>
    </w:p>
    <w:p w14:paraId="6C94FBF2" w14:textId="77777777" w:rsidR="0084441B" w:rsidRDefault="00EF1883" w:rsidP="00E55F69">
      <w:pPr>
        <w:jc w:val="both"/>
      </w:pPr>
      <w:r>
        <w:t>In our previous contributions [4, 5], plenty of evaluation results regarding utilizing FDSS with QPSK DFT-s-OFDM waveform have been provided. Following figures can be the reference to support our views.</w:t>
      </w:r>
    </w:p>
    <w:p w14:paraId="236FE821" w14:textId="062A1A8E" w:rsidR="0084441B" w:rsidRPr="00910FE0" w:rsidRDefault="0084441B" w:rsidP="0084441B">
      <w:pPr>
        <w:spacing w:before="72"/>
        <w:jc w:val="center"/>
        <w:rPr>
          <w:b/>
        </w:rPr>
      </w:pPr>
      <w:r w:rsidRPr="00910FE0">
        <w:rPr>
          <w:b/>
        </w:rPr>
        <w:t xml:space="preserve">Table </w:t>
      </w:r>
      <w:r>
        <w:rPr>
          <w:b/>
        </w:rPr>
        <w:t>1</w:t>
      </w:r>
      <w:r w:rsidRPr="00910FE0">
        <w:rPr>
          <w:b/>
        </w:rPr>
        <w:t>: Simulation cases as per the agreement in RAN1#112</w:t>
      </w:r>
    </w:p>
    <w:tbl>
      <w:tblPr>
        <w:tblStyle w:val="af8"/>
        <w:tblW w:w="0" w:type="auto"/>
        <w:jc w:val="center"/>
        <w:tblLayout w:type="fixed"/>
        <w:tblLook w:val="04A0" w:firstRow="1" w:lastRow="0" w:firstColumn="1" w:lastColumn="0" w:noHBand="0" w:noVBand="1"/>
      </w:tblPr>
      <w:tblGrid>
        <w:gridCol w:w="953"/>
        <w:gridCol w:w="953"/>
        <w:gridCol w:w="1551"/>
      </w:tblGrid>
      <w:tr w:rsidR="00984DDC" w:rsidRPr="00FF7A6B" w14:paraId="6A4AB63A" w14:textId="77777777" w:rsidTr="00BB2A77">
        <w:trPr>
          <w:trHeight w:val="220"/>
          <w:jc w:val="center"/>
        </w:trPr>
        <w:tc>
          <w:tcPr>
            <w:tcW w:w="3457" w:type="dxa"/>
            <w:gridSpan w:val="3"/>
            <w:vAlign w:val="center"/>
          </w:tcPr>
          <w:p w14:paraId="1728EEE4" w14:textId="77777777" w:rsidR="00984DDC" w:rsidRPr="00D05F70" w:rsidRDefault="00984DDC" w:rsidP="00BB2A77">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No spectrum extension</w:t>
            </w:r>
          </w:p>
        </w:tc>
      </w:tr>
      <w:tr w:rsidR="00984DDC" w:rsidRPr="00FF7A6B" w14:paraId="2E4C40C3" w14:textId="77777777" w:rsidTr="00BB2A77">
        <w:trPr>
          <w:trHeight w:val="827"/>
          <w:jc w:val="center"/>
        </w:trPr>
        <w:tc>
          <w:tcPr>
            <w:tcW w:w="953" w:type="dxa"/>
            <w:vAlign w:val="center"/>
          </w:tcPr>
          <w:p w14:paraId="4F3DCAC7" w14:textId="77777777" w:rsidR="00984DDC" w:rsidRPr="00D05F70" w:rsidRDefault="00984DDC" w:rsidP="00BB2A77">
            <w:pPr>
              <w:pStyle w:val="xmsonormal"/>
              <w:spacing w:before="93"/>
              <w:jc w:val="center"/>
              <w:rPr>
                <w:rFonts w:ascii="Times New Roman" w:hAnsi="Times New Roman" w:cs="Times New Roman"/>
                <w:b/>
                <w:bCs/>
                <w:sz w:val="20"/>
                <w:szCs w:val="20"/>
                <w:lang w:val="fr-FR" w:eastAsia="fr-FR"/>
              </w:rPr>
            </w:pPr>
            <w:r>
              <w:rPr>
                <w:rFonts w:ascii="Times New Roman" w:hAnsi="Times New Roman" w:cs="Times New Roman"/>
                <w:b/>
                <w:bCs/>
                <w:sz w:val="20"/>
                <w:szCs w:val="20"/>
                <w:lang w:val="fr-FR" w:eastAsia="fr-FR"/>
              </w:rPr>
              <w:t>C</w:t>
            </w:r>
            <w:r w:rsidRPr="00D05F70">
              <w:rPr>
                <w:rFonts w:ascii="Times New Roman" w:hAnsi="Times New Roman" w:cs="Times New Roman"/>
                <w:b/>
                <w:bCs/>
                <w:sz w:val="20"/>
                <w:szCs w:val="20"/>
                <w:lang w:val="fr-FR" w:eastAsia="fr-FR"/>
              </w:rPr>
              <w:t>ase</w:t>
            </w:r>
          </w:p>
        </w:tc>
        <w:tc>
          <w:tcPr>
            <w:tcW w:w="953" w:type="dxa"/>
            <w:vAlign w:val="center"/>
            <w:hideMark/>
          </w:tcPr>
          <w:p w14:paraId="109909DD" w14:textId="77777777" w:rsidR="00984DDC" w:rsidRPr="00D05F70" w:rsidRDefault="00984DDC" w:rsidP="00BB2A77">
            <w:pPr>
              <w:pStyle w:val="xmsonormal"/>
              <w:spacing w:before="93"/>
              <w:jc w:val="center"/>
              <w:rPr>
                <w:rFonts w:ascii="Times New Roman" w:hAnsi="Times New Roman" w:cs="Times New Roman"/>
                <w:b/>
                <w:bCs/>
                <w:sz w:val="20"/>
                <w:szCs w:val="20"/>
                <w:lang w:val="fr-FR" w:eastAsia="fr-FR"/>
              </w:rPr>
            </w:pPr>
            <w:r>
              <w:rPr>
                <w:rFonts w:ascii="Times New Roman" w:hAnsi="Times New Roman" w:cs="Times New Roman"/>
                <w:b/>
                <w:bCs/>
                <w:sz w:val="20"/>
                <w:szCs w:val="20"/>
                <w:lang w:val="fr-FR" w:eastAsia="fr-FR"/>
              </w:rPr>
              <w:t>#PRBs</w:t>
            </w:r>
          </w:p>
        </w:tc>
        <w:tc>
          <w:tcPr>
            <w:tcW w:w="1551" w:type="dxa"/>
            <w:vAlign w:val="center"/>
            <w:hideMark/>
          </w:tcPr>
          <w:p w14:paraId="5A1C2765" w14:textId="77777777" w:rsidR="00984DDC" w:rsidRPr="00D05F70" w:rsidRDefault="00984DDC" w:rsidP="00BB2A77">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MCS</w:t>
            </w:r>
          </w:p>
        </w:tc>
      </w:tr>
      <w:tr w:rsidR="00984DDC" w:rsidRPr="004A11EE" w14:paraId="0DB250A9" w14:textId="77777777" w:rsidTr="00BB2A77">
        <w:trPr>
          <w:trHeight w:val="416"/>
          <w:jc w:val="center"/>
        </w:trPr>
        <w:tc>
          <w:tcPr>
            <w:tcW w:w="953" w:type="dxa"/>
            <w:vAlign w:val="center"/>
          </w:tcPr>
          <w:p w14:paraId="3E5D5394" w14:textId="77777777" w:rsidR="00984DDC" w:rsidRPr="005455B1" w:rsidRDefault="00984DDC" w:rsidP="00BB2A77">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1</w:t>
            </w:r>
          </w:p>
        </w:tc>
        <w:tc>
          <w:tcPr>
            <w:tcW w:w="953" w:type="dxa"/>
            <w:vAlign w:val="center"/>
            <w:hideMark/>
          </w:tcPr>
          <w:p w14:paraId="1D5C2D55"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551" w:type="dxa"/>
            <w:vAlign w:val="center"/>
            <w:hideMark/>
          </w:tcPr>
          <w:p w14:paraId="7443E42D"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0</w:t>
            </w:r>
          </w:p>
          <w:p w14:paraId="6B958B6E"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[only QPSK]</w:t>
            </w:r>
          </w:p>
        </w:tc>
      </w:tr>
      <w:tr w:rsidR="00984DDC" w:rsidRPr="004A11EE" w14:paraId="22618BA0" w14:textId="77777777" w:rsidTr="00BB2A77">
        <w:trPr>
          <w:trHeight w:val="220"/>
          <w:jc w:val="center"/>
        </w:trPr>
        <w:tc>
          <w:tcPr>
            <w:tcW w:w="953" w:type="dxa"/>
            <w:vAlign w:val="center"/>
          </w:tcPr>
          <w:p w14:paraId="0CCD16F3" w14:textId="77777777" w:rsidR="00984DDC" w:rsidRPr="005455B1" w:rsidRDefault="00984DDC" w:rsidP="00BB2A77">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2</w:t>
            </w:r>
          </w:p>
        </w:tc>
        <w:tc>
          <w:tcPr>
            <w:tcW w:w="953" w:type="dxa"/>
            <w:vAlign w:val="center"/>
            <w:hideMark/>
          </w:tcPr>
          <w:p w14:paraId="32F61A8E"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551" w:type="dxa"/>
            <w:vAlign w:val="center"/>
            <w:hideMark/>
          </w:tcPr>
          <w:p w14:paraId="26658EDB"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r>
      <w:tr w:rsidR="00984DDC" w:rsidRPr="004A11EE" w14:paraId="68DF992A" w14:textId="77777777" w:rsidTr="00BB2A77">
        <w:trPr>
          <w:trHeight w:val="220"/>
          <w:jc w:val="center"/>
        </w:trPr>
        <w:tc>
          <w:tcPr>
            <w:tcW w:w="953" w:type="dxa"/>
            <w:vAlign w:val="center"/>
          </w:tcPr>
          <w:p w14:paraId="13363479" w14:textId="77777777" w:rsidR="00984DDC" w:rsidRPr="005455B1" w:rsidRDefault="00984DDC" w:rsidP="00BB2A77">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3</w:t>
            </w:r>
          </w:p>
        </w:tc>
        <w:tc>
          <w:tcPr>
            <w:tcW w:w="953" w:type="dxa"/>
            <w:vAlign w:val="center"/>
            <w:hideMark/>
          </w:tcPr>
          <w:p w14:paraId="2187B40A"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551" w:type="dxa"/>
            <w:vAlign w:val="center"/>
            <w:hideMark/>
          </w:tcPr>
          <w:p w14:paraId="6E12B24E"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2</w:t>
            </w:r>
          </w:p>
        </w:tc>
      </w:tr>
      <w:tr w:rsidR="00984DDC" w:rsidRPr="004A11EE" w14:paraId="66C48250" w14:textId="77777777" w:rsidTr="00BB2A77">
        <w:trPr>
          <w:trHeight w:val="220"/>
          <w:jc w:val="center"/>
        </w:trPr>
        <w:tc>
          <w:tcPr>
            <w:tcW w:w="953" w:type="dxa"/>
            <w:vAlign w:val="center"/>
          </w:tcPr>
          <w:p w14:paraId="6503D96A" w14:textId="77777777" w:rsidR="00984DDC" w:rsidRPr="005455B1" w:rsidRDefault="00984DDC" w:rsidP="00BB2A77">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4</w:t>
            </w:r>
          </w:p>
        </w:tc>
        <w:tc>
          <w:tcPr>
            <w:tcW w:w="953" w:type="dxa"/>
            <w:vAlign w:val="center"/>
          </w:tcPr>
          <w:p w14:paraId="5FB8ACB2"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551" w:type="dxa"/>
            <w:vAlign w:val="center"/>
          </w:tcPr>
          <w:p w14:paraId="4AC605CD"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r>
      <w:tr w:rsidR="00984DDC" w:rsidRPr="004A11EE" w14:paraId="2979AE49" w14:textId="77777777" w:rsidTr="00BB2A77">
        <w:trPr>
          <w:trHeight w:val="220"/>
          <w:jc w:val="center"/>
        </w:trPr>
        <w:tc>
          <w:tcPr>
            <w:tcW w:w="953" w:type="dxa"/>
            <w:vAlign w:val="center"/>
          </w:tcPr>
          <w:p w14:paraId="1BC81DA4" w14:textId="77777777" w:rsidR="00984DDC" w:rsidRPr="005455B1" w:rsidRDefault="00984DDC" w:rsidP="00BB2A77">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5</w:t>
            </w:r>
          </w:p>
        </w:tc>
        <w:tc>
          <w:tcPr>
            <w:tcW w:w="953" w:type="dxa"/>
            <w:vAlign w:val="center"/>
          </w:tcPr>
          <w:p w14:paraId="6725E99A"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551" w:type="dxa"/>
            <w:vAlign w:val="center"/>
          </w:tcPr>
          <w:p w14:paraId="347FAEA9"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w:t>
            </w:r>
          </w:p>
        </w:tc>
      </w:tr>
      <w:tr w:rsidR="00984DDC" w14:paraId="2438FCA3" w14:textId="77777777" w:rsidTr="00BB2A77">
        <w:trPr>
          <w:trHeight w:val="220"/>
          <w:jc w:val="center"/>
        </w:trPr>
        <w:tc>
          <w:tcPr>
            <w:tcW w:w="953" w:type="dxa"/>
            <w:vAlign w:val="center"/>
          </w:tcPr>
          <w:p w14:paraId="3C1FE755" w14:textId="77777777" w:rsidR="00984DDC" w:rsidRPr="005455B1" w:rsidRDefault="00984DDC" w:rsidP="00BB2A77">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6</w:t>
            </w:r>
          </w:p>
        </w:tc>
        <w:tc>
          <w:tcPr>
            <w:tcW w:w="953" w:type="dxa"/>
            <w:vAlign w:val="center"/>
          </w:tcPr>
          <w:p w14:paraId="2EFA864A"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[36</w:t>
            </w:r>
          </w:p>
        </w:tc>
        <w:tc>
          <w:tcPr>
            <w:tcW w:w="1551" w:type="dxa"/>
            <w:vAlign w:val="center"/>
          </w:tcPr>
          <w:p w14:paraId="5BFE99A0" w14:textId="77777777" w:rsidR="00984DDC" w:rsidRPr="005455B1" w:rsidRDefault="00984DDC" w:rsidP="00BB2A77">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7</w:t>
            </w:r>
          </w:p>
        </w:tc>
      </w:tr>
    </w:tbl>
    <w:p w14:paraId="3F954FE1" w14:textId="180E25D7" w:rsidR="00D076CC" w:rsidRDefault="00D076CC" w:rsidP="00E55F69">
      <w:pPr>
        <w:jc w:val="both"/>
      </w:pPr>
    </w:p>
    <w:tbl>
      <w:tblPr>
        <w:tblStyle w:val="af8"/>
        <w:tblW w:w="0" w:type="auto"/>
        <w:tblLook w:val="04A0" w:firstRow="1" w:lastRow="0" w:firstColumn="1" w:lastColumn="0" w:noHBand="0" w:noVBand="1"/>
      </w:tblPr>
      <w:tblGrid>
        <w:gridCol w:w="4815"/>
        <w:gridCol w:w="4816"/>
      </w:tblGrid>
      <w:tr w:rsidR="00DF2E43" w14:paraId="4AFFC8DB" w14:textId="77777777" w:rsidTr="0084441B">
        <w:trPr>
          <w:trHeight w:val="3432"/>
        </w:trPr>
        <w:tc>
          <w:tcPr>
            <w:tcW w:w="4815" w:type="dxa"/>
          </w:tcPr>
          <w:p w14:paraId="16389494" w14:textId="67D64387" w:rsidR="00DF2E43" w:rsidRDefault="00DF2E43" w:rsidP="00E55F69">
            <w:pPr>
              <w:jc w:val="both"/>
              <w:rPr>
                <w:b/>
                <w:i/>
              </w:rPr>
            </w:pPr>
            <w:r>
              <w:rPr>
                <w:noProof/>
                <w:lang w:val="en-US"/>
              </w:rPr>
              <w:drawing>
                <wp:inline distT="0" distB="0" distL="0" distR="0" wp14:anchorId="21E98390" wp14:editId="3B97C964">
                  <wp:extent cx="2880000" cy="2088000"/>
                  <wp:effectExtent l="0" t="0" r="0" b="762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2088000"/>
                          </a:xfrm>
                          <a:prstGeom prst="rect">
                            <a:avLst/>
                          </a:prstGeom>
                        </pic:spPr>
                      </pic:pic>
                    </a:graphicData>
                  </a:graphic>
                </wp:inline>
              </w:drawing>
            </w:r>
          </w:p>
        </w:tc>
        <w:tc>
          <w:tcPr>
            <w:tcW w:w="4816" w:type="dxa"/>
          </w:tcPr>
          <w:p w14:paraId="13A8BA4D" w14:textId="3582EB7A" w:rsidR="00DF2E43" w:rsidRDefault="00DF2E43" w:rsidP="00E55F69">
            <w:pPr>
              <w:jc w:val="both"/>
              <w:rPr>
                <w:b/>
                <w:i/>
              </w:rPr>
            </w:pPr>
            <w:r>
              <w:rPr>
                <w:noProof/>
                <w:lang w:val="en-US"/>
              </w:rPr>
              <w:drawing>
                <wp:inline distT="0" distB="0" distL="0" distR="0" wp14:anchorId="7A90831B" wp14:editId="4915DD1D">
                  <wp:extent cx="2880000" cy="20880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088000"/>
                          </a:xfrm>
                          <a:prstGeom prst="rect">
                            <a:avLst/>
                          </a:prstGeom>
                        </pic:spPr>
                      </pic:pic>
                    </a:graphicData>
                  </a:graphic>
                </wp:inline>
              </w:drawing>
            </w:r>
          </w:p>
        </w:tc>
      </w:tr>
      <w:tr w:rsidR="00DF2E43" w14:paraId="64CB8F00" w14:textId="77777777" w:rsidTr="0084441B">
        <w:trPr>
          <w:trHeight w:val="3354"/>
        </w:trPr>
        <w:tc>
          <w:tcPr>
            <w:tcW w:w="4815" w:type="dxa"/>
          </w:tcPr>
          <w:p w14:paraId="51C94BD4" w14:textId="2C2CF54E" w:rsidR="00DF2E43" w:rsidRDefault="0084441B" w:rsidP="00E55F69">
            <w:pPr>
              <w:jc w:val="both"/>
              <w:rPr>
                <w:b/>
                <w:i/>
              </w:rPr>
            </w:pPr>
            <w:r>
              <w:rPr>
                <w:noProof/>
                <w:lang w:val="en-US"/>
              </w:rPr>
              <w:lastRenderedPageBreak/>
              <w:drawing>
                <wp:inline distT="0" distB="0" distL="0" distR="0" wp14:anchorId="53CB894D" wp14:editId="66D08EEE">
                  <wp:extent cx="2880000" cy="20880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088000"/>
                          </a:xfrm>
                          <a:prstGeom prst="rect">
                            <a:avLst/>
                          </a:prstGeom>
                        </pic:spPr>
                      </pic:pic>
                    </a:graphicData>
                  </a:graphic>
                </wp:inline>
              </w:drawing>
            </w:r>
          </w:p>
        </w:tc>
        <w:tc>
          <w:tcPr>
            <w:tcW w:w="4816" w:type="dxa"/>
          </w:tcPr>
          <w:p w14:paraId="326EEECA" w14:textId="64EA08B4" w:rsidR="00DF2E43" w:rsidRPr="0084441B" w:rsidRDefault="0084441B" w:rsidP="00E55F69">
            <w:pPr>
              <w:jc w:val="both"/>
              <w:rPr>
                <w:i/>
              </w:rPr>
            </w:pPr>
            <w:r>
              <w:rPr>
                <w:noProof/>
                <w:lang w:val="en-US"/>
              </w:rPr>
              <w:drawing>
                <wp:inline distT="0" distB="0" distL="0" distR="0" wp14:anchorId="015CC353" wp14:editId="6A0821CA">
                  <wp:extent cx="2880000" cy="208800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088000"/>
                          </a:xfrm>
                          <a:prstGeom prst="rect">
                            <a:avLst/>
                          </a:prstGeom>
                        </pic:spPr>
                      </pic:pic>
                    </a:graphicData>
                  </a:graphic>
                </wp:inline>
              </w:drawing>
            </w:r>
          </w:p>
        </w:tc>
      </w:tr>
    </w:tbl>
    <w:p w14:paraId="6CC64505" w14:textId="5C0FFE20" w:rsidR="00DF2E43" w:rsidRPr="0084441B" w:rsidRDefault="0084441B" w:rsidP="0084441B">
      <w:pPr>
        <w:jc w:val="center"/>
        <w:rPr>
          <w:b/>
        </w:rPr>
      </w:pPr>
      <w:r w:rsidRPr="0084441B">
        <w:rPr>
          <w:b/>
        </w:rPr>
        <w:t>Figure 1. MPR performance for different cases that listed in table 1</w:t>
      </w:r>
    </w:p>
    <w:p w14:paraId="23775896" w14:textId="71B77428" w:rsidR="00D644FF" w:rsidRDefault="00FD76BC" w:rsidP="00E55F69">
      <w:pPr>
        <w:jc w:val="both"/>
        <w:rPr>
          <w:b/>
          <w:i/>
        </w:rPr>
      </w:pPr>
      <w:r>
        <w:t>As depicted in</w:t>
      </w:r>
      <w:r w:rsidR="00932BDC">
        <w:t xml:space="preserve"> the above figures, </w:t>
      </w:r>
      <w:r w:rsidR="00D644FF">
        <w:t xml:space="preserve">zero or even negative gain can be </w:t>
      </w:r>
      <w:r w:rsidR="00933127">
        <w:t>observed for some cases,</w:t>
      </w:r>
      <w:r w:rsidR="00932BDC">
        <w:t xml:space="preserve"> while there can be</w:t>
      </w:r>
      <w:r w:rsidR="00933127">
        <w:t xml:space="preserve"> about 0.5dB gain for certain combination of </w:t>
      </w:r>
      <w:r w:rsidR="00932BDC">
        <w:t>RB configuration and FDSS filter coefficient.</w:t>
      </w:r>
      <w:r w:rsidR="00F6653D">
        <w:t xml:space="preserve"> From implementation perspective, we think such MPR gain can be achieved by optimization efforts. </w:t>
      </w:r>
      <w:r w:rsidR="00146FEC">
        <w:t xml:space="preserve">Though a </w:t>
      </w:r>
      <w:r w:rsidR="00695AA8">
        <w:t xml:space="preserve">full </w:t>
      </w:r>
      <w:r w:rsidR="00146FEC">
        <w:t>sweep</w:t>
      </w:r>
      <w:r w:rsidR="00695AA8">
        <w:t xml:space="preserve">ing on all possibilities for that combination is needed for the final result, we </w:t>
      </w:r>
      <w:r w:rsidR="00984DDC">
        <w:t>have</w:t>
      </w:r>
      <w:r w:rsidR="00695AA8">
        <w:t xml:space="preserve"> the following </w:t>
      </w:r>
      <w:r w:rsidR="00F6653D">
        <w:t>observation</w:t>
      </w:r>
      <w:r w:rsidR="00984DDC">
        <w:t xml:space="preserve"> for now</w:t>
      </w:r>
      <w:r w:rsidR="00695AA8">
        <w:t xml:space="preserve"> </w:t>
      </w:r>
      <w:r w:rsidR="00F6653D">
        <w:t>based on</w:t>
      </w:r>
      <w:r w:rsidR="00984DDC">
        <w:t xml:space="preserve"> the </w:t>
      </w:r>
      <w:r w:rsidR="008456C1">
        <w:t>PC3 MPR requirement for QPSK DFT-s-OFDM in TS38.101-1</w:t>
      </w:r>
      <w:r w:rsidR="00695AA8">
        <w:t xml:space="preserve">.    </w:t>
      </w:r>
      <w:r w:rsidR="00146FEC">
        <w:t xml:space="preserve"> </w:t>
      </w:r>
      <w:r>
        <w:t xml:space="preserve"> </w:t>
      </w:r>
    </w:p>
    <w:p w14:paraId="459D5E74" w14:textId="547C4347" w:rsidR="00713537" w:rsidRDefault="00395F9D" w:rsidP="00E55F69">
      <w:pPr>
        <w:jc w:val="both"/>
      </w:pPr>
      <w:r>
        <w:rPr>
          <w:b/>
          <w:i/>
        </w:rPr>
        <w:t>Observation</w:t>
      </w:r>
      <w:r w:rsidRPr="0056168B">
        <w:rPr>
          <w:b/>
          <w:i/>
        </w:rPr>
        <w:t xml:space="preserve"> </w:t>
      </w:r>
      <w:r>
        <w:rPr>
          <w:b/>
          <w:i/>
        </w:rPr>
        <w:t>3</w:t>
      </w:r>
      <w:r w:rsidR="007D6F9E" w:rsidRPr="0056168B">
        <w:rPr>
          <w:b/>
          <w:i/>
        </w:rPr>
        <w:t>:</w:t>
      </w:r>
      <w:r>
        <w:rPr>
          <w:b/>
          <w:i/>
        </w:rPr>
        <w:t xml:space="preserve"> </w:t>
      </w:r>
      <w:r w:rsidR="00412775">
        <w:rPr>
          <w:b/>
          <w:i/>
        </w:rPr>
        <w:t xml:space="preserve">Based on the simulation results in </w:t>
      </w:r>
      <w:r w:rsidR="00176CD3">
        <w:rPr>
          <w:b/>
          <w:i/>
        </w:rPr>
        <w:t>Figure 1</w:t>
      </w:r>
      <w:r w:rsidR="00412775">
        <w:rPr>
          <w:b/>
          <w:i/>
        </w:rPr>
        <w:t xml:space="preserve">, the </w:t>
      </w:r>
      <w:r w:rsidR="00F6653D">
        <w:rPr>
          <w:b/>
          <w:i/>
        </w:rPr>
        <w:t>MPR</w:t>
      </w:r>
      <w:r w:rsidR="00412775">
        <w:rPr>
          <w:b/>
          <w:i/>
        </w:rPr>
        <w:t xml:space="preserve"> gain can be around </w:t>
      </w:r>
      <w:r w:rsidR="00F6653D">
        <w:rPr>
          <w:b/>
          <w:i/>
        </w:rPr>
        <w:t>0.5</w:t>
      </w:r>
      <w:r w:rsidR="00412775">
        <w:rPr>
          <w:b/>
          <w:i/>
        </w:rPr>
        <w:t xml:space="preserve">dB for </w:t>
      </w:r>
      <w:r w:rsidR="00412775" w:rsidRPr="008F08BF">
        <w:rPr>
          <w:b/>
          <w:i/>
        </w:rPr>
        <w:t>QPSK</w:t>
      </w:r>
      <w:r w:rsidR="00176CD3">
        <w:rPr>
          <w:b/>
          <w:i/>
        </w:rPr>
        <w:t xml:space="preserve"> DFT-s-OFDM waveform</w:t>
      </w:r>
      <w:r w:rsidR="00412775" w:rsidRPr="008F08BF">
        <w:rPr>
          <w:b/>
          <w:i/>
        </w:rPr>
        <w:t xml:space="preserve"> </w:t>
      </w:r>
      <w:r w:rsidR="00176CD3">
        <w:rPr>
          <w:b/>
          <w:i/>
        </w:rPr>
        <w:t>by</w:t>
      </w:r>
      <w:r w:rsidR="00412775" w:rsidRPr="008F08BF">
        <w:rPr>
          <w:b/>
          <w:i/>
        </w:rPr>
        <w:t xml:space="preserve"> FDSS</w:t>
      </w:r>
      <w:r w:rsidR="00F6653D">
        <w:rPr>
          <w:b/>
          <w:i/>
        </w:rPr>
        <w:t>.</w:t>
      </w:r>
      <w:r w:rsidR="007D6F9E">
        <w:rPr>
          <w:b/>
          <w:i/>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3DCFFA6F" w14:textId="382BF8D2" w:rsidR="00295480" w:rsidRDefault="00AB1467" w:rsidP="00331B42">
      <w:pPr>
        <w:jc w:val="both"/>
      </w:pPr>
      <w:r w:rsidRPr="00086BFD">
        <w:t>In this contribution we discussed</w:t>
      </w:r>
      <w:r>
        <w:rPr>
          <w:rFonts w:hint="eastAsia"/>
        </w:rPr>
        <w:t xml:space="preserve"> </w:t>
      </w:r>
      <w:r w:rsidRPr="00086BFD">
        <w:t>on the</w:t>
      </w:r>
      <w:r w:rsidR="0052664A">
        <w:t xml:space="preserve"> </w:t>
      </w:r>
      <w:r w:rsidR="00F92B2D">
        <w:t>candidate solutions for further coverage enhancement</w:t>
      </w:r>
      <w:r w:rsidRPr="00086BFD">
        <w:t xml:space="preserve">, we have the following </w:t>
      </w:r>
      <w:r w:rsidR="00FB341C">
        <w:t>observation</w:t>
      </w:r>
      <w:r w:rsidR="00331B42">
        <w:t>s</w:t>
      </w:r>
      <w:r w:rsidR="00FB341C">
        <w:t xml:space="preserve"> and </w:t>
      </w:r>
      <w:r w:rsidRPr="00086BFD">
        <w:t>proposal:</w:t>
      </w:r>
    </w:p>
    <w:p w14:paraId="1BD1E5A9" w14:textId="568D11E5" w:rsidR="00EF1883" w:rsidRDefault="00EF1883" w:rsidP="00EF1883">
      <w:pPr>
        <w:jc w:val="both"/>
      </w:pPr>
      <w:r>
        <w:rPr>
          <w:b/>
          <w:i/>
        </w:rPr>
        <w:t>Observation</w:t>
      </w:r>
      <w:r w:rsidRPr="0056168B">
        <w:rPr>
          <w:b/>
          <w:i/>
        </w:rPr>
        <w:t xml:space="preserve"> </w:t>
      </w:r>
      <w:r>
        <w:rPr>
          <w:b/>
          <w:i/>
        </w:rPr>
        <w:t>1</w:t>
      </w:r>
      <w:r w:rsidRPr="0056168B">
        <w:rPr>
          <w:b/>
          <w:i/>
        </w:rPr>
        <w:t>:</w:t>
      </w:r>
      <w:r>
        <w:rPr>
          <w:b/>
          <w:i/>
        </w:rPr>
        <w:t xml:space="preserve"> </w:t>
      </w:r>
      <w:r w:rsidR="00932C5B">
        <w:rPr>
          <w:b/>
          <w:i/>
        </w:rPr>
        <w:t>The</w:t>
      </w:r>
      <w:r w:rsidR="00932C5B" w:rsidRPr="00D76F45">
        <w:rPr>
          <w:b/>
          <w:i/>
        </w:rPr>
        <w:t xml:space="preserve"> transparent schemes other than FDSS seem to have never been discussed in detail within 3GPP and that could be ascribed to the respect of implementation flexibility</w:t>
      </w:r>
      <w:r>
        <w:rPr>
          <w:b/>
          <w:i/>
        </w:rPr>
        <w:t>.</w:t>
      </w:r>
    </w:p>
    <w:p w14:paraId="49D6889C" w14:textId="1F08642B" w:rsidR="00EF1883" w:rsidRDefault="00EF1883" w:rsidP="00EF1883">
      <w:pPr>
        <w:jc w:val="both"/>
        <w:rPr>
          <w:b/>
          <w:i/>
        </w:rPr>
      </w:pPr>
      <w:r>
        <w:rPr>
          <w:b/>
          <w:i/>
        </w:rPr>
        <w:t>Observation</w:t>
      </w:r>
      <w:r w:rsidRPr="0056168B">
        <w:rPr>
          <w:b/>
          <w:i/>
        </w:rPr>
        <w:t xml:space="preserve"> </w:t>
      </w:r>
      <w:r>
        <w:rPr>
          <w:b/>
          <w:i/>
        </w:rPr>
        <w:t xml:space="preserve">2: </w:t>
      </w:r>
      <w:r w:rsidR="009E1D16">
        <w:rPr>
          <w:b/>
          <w:i/>
        </w:rPr>
        <w:t>Previously the</w:t>
      </w:r>
      <w:r w:rsidR="009E1D16" w:rsidRPr="00D216EE">
        <w:t xml:space="preserve"> </w:t>
      </w:r>
      <w:r w:rsidR="009E1D16" w:rsidRPr="00D216EE">
        <w:rPr>
          <w:b/>
          <w:i/>
        </w:rPr>
        <w:t>pseudocode along with extension ratio, example filter coefficients</w:t>
      </w:r>
      <w:r w:rsidR="009E1D16">
        <w:rPr>
          <w:b/>
          <w:i/>
        </w:rPr>
        <w:t xml:space="preserve"> have been provided for evaluation on spectrum extension, but that </w:t>
      </w:r>
      <w:r w:rsidR="009E1D16" w:rsidRPr="009E1D16">
        <w:rPr>
          <w:b/>
          <w:i/>
        </w:rPr>
        <w:t>has not been done</w:t>
      </w:r>
      <w:r w:rsidR="009E1D16">
        <w:t xml:space="preserve"> </w:t>
      </w:r>
      <w:r w:rsidR="009E1D16">
        <w:rPr>
          <w:b/>
          <w:i/>
        </w:rPr>
        <w:t>for the transparent schemes other than FDSS equally</w:t>
      </w:r>
      <w:r>
        <w:rPr>
          <w:b/>
          <w:i/>
        </w:rPr>
        <w:t>.</w:t>
      </w:r>
    </w:p>
    <w:p w14:paraId="06990A47" w14:textId="77777777" w:rsidR="009615EA" w:rsidRDefault="009615EA" w:rsidP="009615EA">
      <w:pPr>
        <w:jc w:val="both"/>
        <w:rPr>
          <w:b/>
          <w:i/>
        </w:rPr>
      </w:pPr>
      <w:r>
        <w:rPr>
          <w:b/>
          <w:i/>
        </w:rPr>
        <w:t>Observation</w:t>
      </w:r>
      <w:r w:rsidRPr="0056168B">
        <w:rPr>
          <w:b/>
          <w:i/>
        </w:rPr>
        <w:t xml:space="preserve"> </w:t>
      </w:r>
      <w:r>
        <w:rPr>
          <w:b/>
          <w:i/>
        </w:rPr>
        <w:t xml:space="preserve">3: Based on the simulation results in Figure 1, the MPR gain can be around 0.5dB for </w:t>
      </w:r>
      <w:r w:rsidRPr="008F08BF">
        <w:rPr>
          <w:b/>
          <w:i/>
        </w:rPr>
        <w:t>QPSK</w:t>
      </w:r>
      <w:r>
        <w:rPr>
          <w:b/>
          <w:i/>
        </w:rPr>
        <w:t xml:space="preserve"> DFT-s-OFDM waveform</w:t>
      </w:r>
      <w:r w:rsidRPr="008F08BF">
        <w:rPr>
          <w:b/>
          <w:i/>
        </w:rPr>
        <w:t xml:space="preserve"> </w:t>
      </w:r>
      <w:r>
        <w:rPr>
          <w:b/>
          <w:i/>
        </w:rPr>
        <w:t>by</w:t>
      </w:r>
      <w:r w:rsidRPr="008F08BF">
        <w:rPr>
          <w:b/>
          <w:i/>
        </w:rPr>
        <w:t xml:space="preserve"> FDSS</w:t>
      </w:r>
      <w:r>
        <w:rPr>
          <w:b/>
          <w:i/>
        </w:rPr>
        <w:t>.</w:t>
      </w:r>
    </w:p>
    <w:p w14:paraId="4AC9246F" w14:textId="77777777" w:rsidR="009615EA" w:rsidRDefault="009615EA" w:rsidP="00EF1883">
      <w:pPr>
        <w:jc w:val="both"/>
      </w:pPr>
    </w:p>
    <w:p w14:paraId="5E4A4F72" w14:textId="0231C7C3" w:rsidR="00C6249B" w:rsidRDefault="00C6249B" w:rsidP="00C6249B">
      <w:pPr>
        <w:jc w:val="both"/>
        <w:rPr>
          <w:b/>
          <w:i/>
        </w:rPr>
      </w:pPr>
      <w:r>
        <w:rPr>
          <w:b/>
          <w:i/>
        </w:rPr>
        <w:t>Proposal</w:t>
      </w:r>
      <w:r w:rsidRPr="0056168B">
        <w:rPr>
          <w:b/>
          <w:i/>
        </w:rPr>
        <w:t>:</w:t>
      </w:r>
      <w:r>
        <w:rPr>
          <w:b/>
          <w:i/>
        </w:rPr>
        <w:t xml:space="preserve"> If any transparent schemes other than FDSS will be studied, </w:t>
      </w:r>
      <w:r w:rsidRPr="007F7B60">
        <w:rPr>
          <w:b/>
          <w:i/>
        </w:rPr>
        <w:t xml:space="preserve">at least following clarification points </w:t>
      </w:r>
      <w:r>
        <w:rPr>
          <w:b/>
          <w:i/>
        </w:rPr>
        <w:t xml:space="preserve">should be treated </w:t>
      </w:r>
      <w:r w:rsidRPr="007F7B60">
        <w:rPr>
          <w:b/>
          <w:i/>
        </w:rPr>
        <w:t>to facilitate evaluation</w:t>
      </w:r>
      <w:r>
        <w:rPr>
          <w:b/>
          <w:i/>
        </w:rPr>
        <w:t xml:space="preserve">: </w:t>
      </w:r>
    </w:p>
    <w:p w14:paraId="63D6B73B" w14:textId="77777777" w:rsidR="00C6249B" w:rsidRPr="007F7B60" w:rsidRDefault="00C6249B" w:rsidP="00C6249B">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Sufficient and feasible assumptions </w:t>
      </w:r>
      <w:r w:rsidRPr="007F7B60">
        <w:rPr>
          <w:rFonts w:ascii="Times New Roman" w:hAnsi="Times New Roman"/>
          <w:b/>
          <w:i/>
          <w:kern w:val="0"/>
          <w:sz w:val="20"/>
          <w:szCs w:val="20"/>
          <w:lang w:val="en-GB" w:eastAsia="zh-CN"/>
        </w:rPr>
        <w:t>for all key factors for different schemes, e.g., clipping threshold, filter coefficients and whether to conduct iteration for clipping &amp; filtering or peak cancellation.</w:t>
      </w:r>
    </w:p>
    <w:p w14:paraId="3F404513" w14:textId="77777777" w:rsidR="00C6249B" w:rsidRPr="00530FAD" w:rsidRDefault="00C6249B" w:rsidP="00C6249B">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EVM or BLER performance comparing to FDSS.</w:t>
      </w:r>
    </w:p>
    <w:p w14:paraId="1FA6C04C" w14:textId="77777777" w:rsidR="00C6249B" w:rsidRPr="007F7B60" w:rsidRDefault="00C6249B" w:rsidP="00C6249B">
      <w:pPr>
        <w:pStyle w:val="aff6"/>
        <w:numPr>
          <w:ilvl w:val="0"/>
          <w:numId w:val="20"/>
        </w:numPr>
        <w:ind w:firstLineChars="0"/>
        <w:rPr>
          <w:rFonts w:ascii="Times New Roman" w:hAnsi="Times New Roman"/>
          <w:b/>
          <w:i/>
          <w:kern w:val="0"/>
          <w:sz w:val="20"/>
          <w:szCs w:val="20"/>
          <w:lang w:val="en-GB" w:eastAsia="zh-CN"/>
        </w:rPr>
      </w:pPr>
      <w:r w:rsidRPr="007F7B60">
        <w:rPr>
          <w:rFonts w:ascii="Times New Roman" w:hAnsi="Times New Roman"/>
          <w:b/>
          <w:i/>
          <w:kern w:val="0"/>
          <w:sz w:val="20"/>
          <w:szCs w:val="20"/>
          <w:lang w:val="en-GB" w:eastAsia="zh-CN"/>
        </w:rPr>
        <w:t>Implementation complexity consideration if iteration is needed for significant power boosting gain.</w:t>
      </w:r>
    </w:p>
    <w:p w14:paraId="56DAC1F3" w14:textId="27691D62" w:rsidR="00331B42" w:rsidRPr="0008183E" w:rsidRDefault="00331B42" w:rsidP="00331B42">
      <w:pPr>
        <w:jc w:val="both"/>
        <w:rPr>
          <w:b/>
          <w:i/>
          <w:lang w:val="en-US"/>
        </w:rPr>
      </w:pPr>
      <w:bookmarkStart w:id="2" w:name="_GoBack"/>
      <w:bookmarkEnd w:id="2"/>
    </w:p>
    <w:p w14:paraId="6D80274E" w14:textId="77777777" w:rsidR="00B22DA6" w:rsidRDefault="00B22DA6" w:rsidP="00B22DA6">
      <w:pPr>
        <w:pStyle w:val="1"/>
        <w:numPr>
          <w:ilvl w:val="0"/>
          <w:numId w:val="0"/>
        </w:numPr>
        <w:rPr>
          <w:rFonts w:eastAsia="宋体"/>
          <w:lang w:eastAsia="zh-CN"/>
        </w:rPr>
      </w:pPr>
      <w:r>
        <w:t>References</w:t>
      </w:r>
    </w:p>
    <w:p w14:paraId="690BE68C" w14:textId="1FEDF8CD" w:rsidR="004C34C6" w:rsidRDefault="00A30824"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RP</w:t>
      </w:r>
      <w:r w:rsidR="004C34C6">
        <w:rPr>
          <w:lang w:val="it-IT" w:eastAsia="ja-JP"/>
        </w:rPr>
        <w:t>-23</w:t>
      </w:r>
      <w:r>
        <w:rPr>
          <w:lang w:val="it-IT" w:eastAsia="ja-JP"/>
        </w:rPr>
        <w:t>1498</w:t>
      </w:r>
      <w:r w:rsidR="004C34C6">
        <w:rPr>
          <w:lang w:val="it-IT" w:eastAsia="ja-JP"/>
        </w:rPr>
        <w:t>, “</w:t>
      </w:r>
      <w:r w:rsidRPr="00A30824">
        <w:rPr>
          <w:rFonts w:ascii="Times" w:hAnsi="Times" w:cs="Times"/>
          <w:bCs/>
          <w:color w:val="000000"/>
        </w:rPr>
        <w:t>Summary for discussion [RAN1-UL-Coverage]</w:t>
      </w:r>
      <w:r w:rsidR="00DA1453">
        <w:rPr>
          <w:lang w:val="it-IT" w:eastAsia="ja-JP"/>
        </w:rPr>
        <w:t xml:space="preserve">”, </w:t>
      </w:r>
      <w:r>
        <w:rPr>
          <w:lang w:val="it-IT" w:eastAsia="ja-JP"/>
        </w:rPr>
        <w:t>NTT DOCOMO</w:t>
      </w:r>
      <w:r w:rsidR="004C34C6" w:rsidRPr="00E50A44">
        <w:rPr>
          <w:lang w:val="it-IT" w:eastAsia="ja-JP"/>
        </w:rPr>
        <w:t xml:space="preserve">, </w:t>
      </w:r>
      <w:r w:rsidR="00B07EF9" w:rsidRPr="000B78E6">
        <w:t>3GPP TSG-RAN Meeting #</w:t>
      </w:r>
      <w:r w:rsidR="00B07EF9">
        <w:t>10</w:t>
      </w:r>
      <w:r>
        <w:t>0</w:t>
      </w:r>
      <w:r w:rsidR="00B07EF9">
        <w:t>,</w:t>
      </w:r>
      <w:r>
        <w:t xml:space="preserve"> Taipei,</w:t>
      </w:r>
      <w:r w:rsidR="00B07EF9">
        <w:t xml:space="preserve"> </w:t>
      </w:r>
      <w:r>
        <w:t>June 12</w:t>
      </w:r>
      <w:r w:rsidR="00B07EF9">
        <w:t xml:space="preserve"> – </w:t>
      </w:r>
      <w:r>
        <w:t>14</w:t>
      </w:r>
      <w:r w:rsidR="00B07EF9">
        <w:t>, 2023</w:t>
      </w:r>
      <w:r w:rsidR="00330F1C">
        <w:rPr>
          <w:lang w:val="it-IT" w:eastAsia="ja-JP"/>
        </w:rPr>
        <w:t>.</w:t>
      </w:r>
    </w:p>
    <w:p w14:paraId="051D1A36" w14:textId="5D169685" w:rsidR="00073A17" w:rsidRPr="00073A17" w:rsidRDefault="00073A17"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R4-2220842, “</w:t>
      </w:r>
      <w:r w:rsidRPr="00073A17">
        <w:rPr>
          <w:rFonts w:ascii="Times" w:hAnsi="Times" w:cs="Times"/>
          <w:bCs/>
          <w:color w:val="000000"/>
          <w:lang w:val="en-US"/>
        </w:rPr>
        <w:t>LS on RF simulation parameters to be used in RAN4 for power domain enhancements</w:t>
      </w:r>
      <w:r>
        <w:rPr>
          <w:lang w:val="it-IT" w:eastAsia="ja-JP"/>
        </w:rPr>
        <w:t>”, Nokia</w:t>
      </w:r>
      <w:r w:rsidRPr="00E50A44">
        <w:rPr>
          <w:lang w:val="it-IT" w:eastAsia="ja-JP"/>
        </w:rPr>
        <w:t xml:space="preserve">, </w:t>
      </w:r>
      <w:r w:rsidRPr="000B78E6">
        <w:t>3GPP TSG-RAN</w:t>
      </w:r>
      <w:r>
        <w:t xml:space="preserve"> WG4</w:t>
      </w:r>
      <w:r w:rsidRPr="000B78E6">
        <w:t xml:space="preserve"> Meeting #</w:t>
      </w:r>
      <w:r>
        <w:t>105, Toulouse, France, November 14 – 18, 2022.</w:t>
      </w:r>
    </w:p>
    <w:p w14:paraId="46995511" w14:textId="668D3074" w:rsidR="00073A17" w:rsidRPr="00DE5B3C" w:rsidRDefault="00776DB5"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lastRenderedPageBreak/>
        <w:t>R4-2213561</w:t>
      </w:r>
      <w:r w:rsidR="00945876">
        <w:rPr>
          <w:lang w:val="it-IT" w:eastAsia="ja-JP"/>
        </w:rPr>
        <w:t>, “</w:t>
      </w:r>
      <w:r w:rsidR="00945876" w:rsidRPr="00945876">
        <w:rPr>
          <w:lang w:eastAsia="ja-JP"/>
        </w:rPr>
        <w:t xml:space="preserve">WF on </w:t>
      </w:r>
      <w:r w:rsidR="00945876" w:rsidRPr="00945876">
        <w:rPr>
          <w:iCs/>
          <w:lang w:eastAsia="ja-JP"/>
        </w:rPr>
        <w:t>simulation assumptions for PAPR/MPR reduction</w:t>
      </w:r>
      <w:r w:rsidR="00945876">
        <w:rPr>
          <w:lang w:val="it-IT" w:eastAsia="ja-JP"/>
        </w:rPr>
        <w:t xml:space="preserve">”, Qoalcomm, Nokia, </w:t>
      </w:r>
      <w:r w:rsidR="00945876" w:rsidRPr="000B78E6">
        <w:t>3GPP TSG-RAN</w:t>
      </w:r>
      <w:r w:rsidR="00945876">
        <w:t xml:space="preserve"> WG4</w:t>
      </w:r>
      <w:r w:rsidR="00945876" w:rsidRPr="000B78E6">
        <w:t xml:space="preserve"> Meeting #</w:t>
      </w:r>
      <w:r w:rsidR="00945876">
        <w:t>106, Athens, Greece, February 27 – March 3, 2023.</w:t>
      </w:r>
    </w:p>
    <w:p w14:paraId="1703431D" w14:textId="1A04BFE4" w:rsidR="00DE5B3C" w:rsidRPr="00DE5B3C" w:rsidRDefault="00DE5B3C" w:rsidP="00DE5B3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R4-2301762, “</w:t>
      </w:r>
      <w:r w:rsidRPr="00DE5B3C">
        <w:rPr>
          <w:lang w:eastAsia="ja-JP"/>
        </w:rPr>
        <w:t>On further enhancements to reduce MPR&amp;PAR</w:t>
      </w:r>
      <w:r>
        <w:rPr>
          <w:lang w:val="it-IT" w:eastAsia="ja-JP"/>
        </w:rPr>
        <w:t xml:space="preserve">”, Huawei, HiSilicon, </w:t>
      </w:r>
      <w:r w:rsidRPr="000B78E6">
        <w:t>3GPP TSG-RAN</w:t>
      </w:r>
      <w:r>
        <w:t xml:space="preserve"> WG4</w:t>
      </w:r>
      <w:r w:rsidRPr="000B78E6">
        <w:t xml:space="preserve"> Meeting #</w:t>
      </w:r>
      <w:r>
        <w:t>106, Athens, Greece, February 27 – March 3, 2023.</w:t>
      </w:r>
    </w:p>
    <w:p w14:paraId="4A949E7A" w14:textId="147ACB13" w:rsidR="00DE5B3C" w:rsidRDefault="00DE5B3C"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R4-2305602, “</w:t>
      </w:r>
      <w:r w:rsidRPr="00DE5B3C">
        <w:rPr>
          <w:lang w:eastAsia="ja-JP"/>
        </w:rPr>
        <w:t>On further enhancements to reduce MPR&amp;PAR</w:t>
      </w:r>
      <w:r>
        <w:rPr>
          <w:lang w:val="it-IT" w:eastAsia="ja-JP"/>
        </w:rPr>
        <w:t xml:space="preserve">”, Huawei, HiSilicon, </w:t>
      </w:r>
      <w:r w:rsidRPr="000B78E6">
        <w:t>3GPP TSG-RAN</w:t>
      </w:r>
      <w:r>
        <w:t xml:space="preserve"> WG4</w:t>
      </w:r>
      <w:r w:rsidRPr="000B78E6">
        <w:t xml:space="preserve"> Meeting #</w:t>
      </w:r>
      <w:r>
        <w:t>106bis-e, Electronic, Meeting, April 17 – 26, 2023.</w:t>
      </w:r>
    </w:p>
    <w:p w14:paraId="11367374" w14:textId="77777777" w:rsidR="00C9510D" w:rsidRDefault="00C9510D" w:rsidP="00F92B2D">
      <w:pPr>
        <w:overflowPunct/>
        <w:autoSpaceDE/>
        <w:autoSpaceDN/>
        <w:adjustRightInd/>
        <w:jc w:val="both"/>
        <w:textAlignment w:val="auto"/>
        <w:rPr>
          <w:lang w:val="it-IT" w:eastAsia="ja-JP"/>
        </w:rPr>
      </w:pPr>
    </w:p>
    <w:p w14:paraId="70F7EC33" w14:textId="77777777" w:rsidR="00CC06CD" w:rsidRDefault="00CC06CD" w:rsidP="00CC06CD">
      <w:pPr>
        <w:overflowPunct/>
        <w:autoSpaceDE/>
        <w:autoSpaceDN/>
        <w:adjustRightInd/>
        <w:jc w:val="both"/>
        <w:textAlignment w:val="auto"/>
        <w:rPr>
          <w:lang w:val="it-IT" w:eastAsia="ja-JP"/>
        </w:rPr>
      </w:pPr>
    </w:p>
    <w:sectPr w:rsidR="00CC06CD"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F310DA" w16cid:durableId="27FF9A64"/>
  <w16cid:commentId w16cid:paraId="62E45B24" w16cid:durableId="27FFE4C9"/>
  <w16cid:commentId w16cid:paraId="7453C41E" w16cid:durableId="27FF9F4C"/>
  <w16cid:commentId w16cid:paraId="10B36C18" w16cid:durableId="27FF9B74"/>
  <w16cid:commentId w16cid:paraId="3F75950E" w16cid:durableId="27FF9D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94BB7" w14:textId="77777777" w:rsidR="00A07D01" w:rsidRDefault="00A07D01" w:rsidP="0052762B">
      <w:r>
        <w:separator/>
      </w:r>
    </w:p>
  </w:endnote>
  <w:endnote w:type="continuationSeparator" w:id="0">
    <w:p w14:paraId="39BEBA3A" w14:textId="77777777" w:rsidR="00A07D01" w:rsidRDefault="00A07D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D76F45" w:rsidRDefault="00D76F4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9DD86" w14:textId="77777777" w:rsidR="00A07D01" w:rsidRDefault="00A07D01" w:rsidP="0052762B">
      <w:r>
        <w:separator/>
      </w:r>
    </w:p>
  </w:footnote>
  <w:footnote w:type="continuationSeparator" w:id="0">
    <w:p w14:paraId="672DF854" w14:textId="77777777" w:rsidR="00A07D01" w:rsidRDefault="00A07D0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60785"/>
    <w:multiLevelType w:val="hybridMultilevel"/>
    <w:tmpl w:val="B454817C"/>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2"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0"/>
  </w:num>
  <w:num w:numId="4">
    <w:abstractNumId w:val="16"/>
  </w:num>
  <w:num w:numId="5">
    <w:abstractNumId w:val="15"/>
  </w:num>
  <w:num w:numId="6">
    <w:abstractNumId w:val="6"/>
  </w:num>
  <w:num w:numId="7">
    <w:abstractNumId w:val="13"/>
  </w:num>
  <w:num w:numId="8">
    <w:abstractNumId w:val="19"/>
  </w:num>
  <w:num w:numId="9">
    <w:abstractNumId w:val="5"/>
  </w:num>
  <w:num w:numId="10">
    <w:abstractNumId w:val="1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0"/>
  </w:num>
  <w:num w:numId="15">
    <w:abstractNumId w:val="1"/>
  </w:num>
  <w:num w:numId="16">
    <w:abstractNumId w:val="2"/>
  </w:num>
  <w:num w:numId="17">
    <w:abstractNumId w:val="12"/>
  </w:num>
  <w:num w:numId="18">
    <w:abstractNumId w:val="14"/>
  </w:num>
  <w:num w:numId="19">
    <w:abstractNumId w:val="18"/>
  </w:num>
  <w:num w:numId="2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08E"/>
    <w:rsid w:val="000152FA"/>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310"/>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57CCD"/>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83"/>
    <w:rsid w:val="000707F9"/>
    <w:rsid w:val="00070E01"/>
    <w:rsid w:val="00071608"/>
    <w:rsid w:val="0007164F"/>
    <w:rsid w:val="00071DB0"/>
    <w:rsid w:val="000721DA"/>
    <w:rsid w:val="000723F1"/>
    <w:rsid w:val="00072FAF"/>
    <w:rsid w:val="000735EE"/>
    <w:rsid w:val="00073A17"/>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23"/>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923"/>
    <w:rsid w:val="000C5D17"/>
    <w:rsid w:val="000C5FCB"/>
    <w:rsid w:val="000C67EF"/>
    <w:rsid w:val="000C6B58"/>
    <w:rsid w:val="000C7058"/>
    <w:rsid w:val="000C7687"/>
    <w:rsid w:val="000C7887"/>
    <w:rsid w:val="000C7AAC"/>
    <w:rsid w:val="000C7C78"/>
    <w:rsid w:val="000C7C7C"/>
    <w:rsid w:val="000D002A"/>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94F"/>
    <w:rsid w:val="000E6B6B"/>
    <w:rsid w:val="000E6C44"/>
    <w:rsid w:val="000E6C88"/>
    <w:rsid w:val="000E7067"/>
    <w:rsid w:val="000E72B4"/>
    <w:rsid w:val="000E79C6"/>
    <w:rsid w:val="000E7FC4"/>
    <w:rsid w:val="000F031A"/>
    <w:rsid w:val="000F0576"/>
    <w:rsid w:val="000F05D0"/>
    <w:rsid w:val="000F0F33"/>
    <w:rsid w:val="000F1DEE"/>
    <w:rsid w:val="000F271E"/>
    <w:rsid w:val="000F283B"/>
    <w:rsid w:val="000F2CDC"/>
    <w:rsid w:val="000F328C"/>
    <w:rsid w:val="000F34C7"/>
    <w:rsid w:val="000F42D3"/>
    <w:rsid w:val="000F4489"/>
    <w:rsid w:val="000F4599"/>
    <w:rsid w:val="000F487D"/>
    <w:rsid w:val="000F499A"/>
    <w:rsid w:val="000F4B5C"/>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351"/>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689"/>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346"/>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C0A"/>
    <w:rsid w:val="00146FEC"/>
    <w:rsid w:val="00151161"/>
    <w:rsid w:val="00151719"/>
    <w:rsid w:val="0015196F"/>
    <w:rsid w:val="00151DCD"/>
    <w:rsid w:val="001523AF"/>
    <w:rsid w:val="001529C9"/>
    <w:rsid w:val="00152BC7"/>
    <w:rsid w:val="00152FE6"/>
    <w:rsid w:val="00153117"/>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73C"/>
    <w:rsid w:val="00176AED"/>
    <w:rsid w:val="00176CD3"/>
    <w:rsid w:val="00176EBF"/>
    <w:rsid w:val="0017757F"/>
    <w:rsid w:val="001779C0"/>
    <w:rsid w:val="00177C30"/>
    <w:rsid w:val="001804BE"/>
    <w:rsid w:val="00181AD5"/>
    <w:rsid w:val="001822D6"/>
    <w:rsid w:val="001824D1"/>
    <w:rsid w:val="00182AFD"/>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2C"/>
    <w:rsid w:val="001B014E"/>
    <w:rsid w:val="001B044D"/>
    <w:rsid w:val="001B07B2"/>
    <w:rsid w:val="001B14C1"/>
    <w:rsid w:val="001B15B6"/>
    <w:rsid w:val="001B1E2E"/>
    <w:rsid w:val="001B32FB"/>
    <w:rsid w:val="001B3BC3"/>
    <w:rsid w:val="001B4001"/>
    <w:rsid w:val="001B4333"/>
    <w:rsid w:val="001B437A"/>
    <w:rsid w:val="001B47F4"/>
    <w:rsid w:val="001B4973"/>
    <w:rsid w:val="001B4EBA"/>
    <w:rsid w:val="001B4F8C"/>
    <w:rsid w:val="001B5A5B"/>
    <w:rsid w:val="001B659B"/>
    <w:rsid w:val="001B6637"/>
    <w:rsid w:val="001B663F"/>
    <w:rsid w:val="001B7033"/>
    <w:rsid w:val="001B708E"/>
    <w:rsid w:val="001B72DC"/>
    <w:rsid w:val="001B7AB1"/>
    <w:rsid w:val="001B7F41"/>
    <w:rsid w:val="001C0D1E"/>
    <w:rsid w:val="001C1240"/>
    <w:rsid w:val="001C1BB3"/>
    <w:rsid w:val="001C1D43"/>
    <w:rsid w:val="001C1EC7"/>
    <w:rsid w:val="001C2072"/>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D3B"/>
    <w:rsid w:val="001D1F10"/>
    <w:rsid w:val="001D200C"/>
    <w:rsid w:val="001D2337"/>
    <w:rsid w:val="001D26EA"/>
    <w:rsid w:val="001D272D"/>
    <w:rsid w:val="001D2A3D"/>
    <w:rsid w:val="001D2A78"/>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C27"/>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34B"/>
    <w:rsid w:val="00206640"/>
    <w:rsid w:val="00206A58"/>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3C3C"/>
    <w:rsid w:val="0021406D"/>
    <w:rsid w:val="002145A8"/>
    <w:rsid w:val="0021494A"/>
    <w:rsid w:val="00214EFF"/>
    <w:rsid w:val="0021510C"/>
    <w:rsid w:val="002151E7"/>
    <w:rsid w:val="002157E8"/>
    <w:rsid w:val="002158C9"/>
    <w:rsid w:val="00215964"/>
    <w:rsid w:val="00215988"/>
    <w:rsid w:val="00216342"/>
    <w:rsid w:val="002165BB"/>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2FA2"/>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40AE"/>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3EF3"/>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599"/>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480"/>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035"/>
    <w:rsid w:val="002B45AA"/>
    <w:rsid w:val="002B4DE3"/>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660"/>
    <w:rsid w:val="002C1D14"/>
    <w:rsid w:val="002C1E67"/>
    <w:rsid w:val="002C3750"/>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6D7B"/>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6495"/>
    <w:rsid w:val="002E6CF3"/>
    <w:rsid w:val="002E719D"/>
    <w:rsid w:val="002E766C"/>
    <w:rsid w:val="002E7D9C"/>
    <w:rsid w:val="002E7FAD"/>
    <w:rsid w:val="002F01DA"/>
    <w:rsid w:val="002F11FE"/>
    <w:rsid w:val="002F1A1A"/>
    <w:rsid w:val="002F269A"/>
    <w:rsid w:val="002F283F"/>
    <w:rsid w:val="002F28EB"/>
    <w:rsid w:val="002F2D3B"/>
    <w:rsid w:val="002F2DF1"/>
    <w:rsid w:val="002F32C4"/>
    <w:rsid w:val="002F367D"/>
    <w:rsid w:val="002F389A"/>
    <w:rsid w:val="002F3AF3"/>
    <w:rsid w:val="002F3DC9"/>
    <w:rsid w:val="002F41AD"/>
    <w:rsid w:val="002F43FB"/>
    <w:rsid w:val="002F5527"/>
    <w:rsid w:val="002F5672"/>
    <w:rsid w:val="002F5970"/>
    <w:rsid w:val="002F619A"/>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C7A"/>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706F"/>
    <w:rsid w:val="0032716F"/>
    <w:rsid w:val="00327258"/>
    <w:rsid w:val="00327B5C"/>
    <w:rsid w:val="00330F1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AE9"/>
    <w:rsid w:val="00356E94"/>
    <w:rsid w:val="003579B0"/>
    <w:rsid w:val="00357B4E"/>
    <w:rsid w:val="00357E54"/>
    <w:rsid w:val="003606B7"/>
    <w:rsid w:val="0036082C"/>
    <w:rsid w:val="00360CF3"/>
    <w:rsid w:val="00360DBC"/>
    <w:rsid w:val="00360F13"/>
    <w:rsid w:val="003610D3"/>
    <w:rsid w:val="00361393"/>
    <w:rsid w:val="00361802"/>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0A6"/>
    <w:rsid w:val="003801F2"/>
    <w:rsid w:val="0038060E"/>
    <w:rsid w:val="003806B5"/>
    <w:rsid w:val="00381934"/>
    <w:rsid w:val="00381A7A"/>
    <w:rsid w:val="00382108"/>
    <w:rsid w:val="00382335"/>
    <w:rsid w:val="00382B6B"/>
    <w:rsid w:val="00382D5F"/>
    <w:rsid w:val="00382DD6"/>
    <w:rsid w:val="00383502"/>
    <w:rsid w:val="003839D2"/>
    <w:rsid w:val="00384028"/>
    <w:rsid w:val="00384289"/>
    <w:rsid w:val="0038474C"/>
    <w:rsid w:val="003850A9"/>
    <w:rsid w:val="003858A3"/>
    <w:rsid w:val="0038592B"/>
    <w:rsid w:val="00385A12"/>
    <w:rsid w:val="00386262"/>
    <w:rsid w:val="003865CA"/>
    <w:rsid w:val="00386E67"/>
    <w:rsid w:val="00387A30"/>
    <w:rsid w:val="00387D53"/>
    <w:rsid w:val="003901C2"/>
    <w:rsid w:val="003903D3"/>
    <w:rsid w:val="0039045B"/>
    <w:rsid w:val="00390A4F"/>
    <w:rsid w:val="00390A5A"/>
    <w:rsid w:val="00390D2D"/>
    <w:rsid w:val="00390E9F"/>
    <w:rsid w:val="00390EAA"/>
    <w:rsid w:val="0039167C"/>
    <w:rsid w:val="0039222E"/>
    <w:rsid w:val="003927C4"/>
    <w:rsid w:val="0039296C"/>
    <w:rsid w:val="00392E17"/>
    <w:rsid w:val="0039338F"/>
    <w:rsid w:val="00393614"/>
    <w:rsid w:val="003936F2"/>
    <w:rsid w:val="00393873"/>
    <w:rsid w:val="003941EF"/>
    <w:rsid w:val="00394D01"/>
    <w:rsid w:val="003950DD"/>
    <w:rsid w:val="00395C7F"/>
    <w:rsid w:val="00395EC0"/>
    <w:rsid w:val="00395F9D"/>
    <w:rsid w:val="0039607A"/>
    <w:rsid w:val="0039647A"/>
    <w:rsid w:val="003967B5"/>
    <w:rsid w:val="00396825"/>
    <w:rsid w:val="003A003D"/>
    <w:rsid w:val="003A1B19"/>
    <w:rsid w:val="003A2D00"/>
    <w:rsid w:val="003A3270"/>
    <w:rsid w:val="003A37E1"/>
    <w:rsid w:val="003A3AF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AD3"/>
    <w:rsid w:val="003B0BAA"/>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ED5"/>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630"/>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2A0"/>
    <w:rsid w:val="0040549E"/>
    <w:rsid w:val="00405597"/>
    <w:rsid w:val="004061CC"/>
    <w:rsid w:val="00406346"/>
    <w:rsid w:val="004065E5"/>
    <w:rsid w:val="0040684F"/>
    <w:rsid w:val="00406A79"/>
    <w:rsid w:val="004071C1"/>
    <w:rsid w:val="004078CB"/>
    <w:rsid w:val="0040798A"/>
    <w:rsid w:val="00407F56"/>
    <w:rsid w:val="00410ABC"/>
    <w:rsid w:val="00410B0A"/>
    <w:rsid w:val="0041183D"/>
    <w:rsid w:val="0041187A"/>
    <w:rsid w:val="00411B32"/>
    <w:rsid w:val="00412775"/>
    <w:rsid w:val="00412A80"/>
    <w:rsid w:val="00412C67"/>
    <w:rsid w:val="00412F25"/>
    <w:rsid w:val="004138D2"/>
    <w:rsid w:val="00413CB5"/>
    <w:rsid w:val="00414030"/>
    <w:rsid w:val="00414585"/>
    <w:rsid w:val="00414B81"/>
    <w:rsid w:val="00414D6D"/>
    <w:rsid w:val="00414DE3"/>
    <w:rsid w:val="0041501A"/>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49C"/>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46EEA"/>
    <w:rsid w:val="004477B4"/>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35D0"/>
    <w:rsid w:val="00454942"/>
    <w:rsid w:val="004549EC"/>
    <w:rsid w:val="00454B04"/>
    <w:rsid w:val="00454B8A"/>
    <w:rsid w:val="00454D5C"/>
    <w:rsid w:val="004558AE"/>
    <w:rsid w:val="00455D28"/>
    <w:rsid w:val="00456877"/>
    <w:rsid w:val="0045731E"/>
    <w:rsid w:val="00457567"/>
    <w:rsid w:val="004577EF"/>
    <w:rsid w:val="00457955"/>
    <w:rsid w:val="00457FD8"/>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890"/>
    <w:rsid w:val="00494955"/>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33D"/>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4C6"/>
    <w:rsid w:val="004C3AD6"/>
    <w:rsid w:val="004C4227"/>
    <w:rsid w:val="004C437F"/>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2414"/>
    <w:rsid w:val="004D242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07"/>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37B4"/>
    <w:rsid w:val="004F4010"/>
    <w:rsid w:val="004F4CD5"/>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07D99"/>
    <w:rsid w:val="0051016B"/>
    <w:rsid w:val="005105D5"/>
    <w:rsid w:val="00510B56"/>
    <w:rsid w:val="005110B2"/>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0ED8"/>
    <w:rsid w:val="00530FAD"/>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5B1"/>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2FF9"/>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CCB"/>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1A68"/>
    <w:rsid w:val="00581B00"/>
    <w:rsid w:val="00582383"/>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9C1"/>
    <w:rsid w:val="005A2A9B"/>
    <w:rsid w:val="005A2BF2"/>
    <w:rsid w:val="005A2F84"/>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461"/>
    <w:rsid w:val="005B6A6C"/>
    <w:rsid w:val="005B6AE7"/>
    <w:rsid w:val="005B6AE9"/>
    <w:rsid w:val="005B6C58"/>
    <w:rsid w:val="005B6C6F"/>
    <w:rsid w:val="005B7299"/>
    <w:rsid w:val="005B731F"/>
    <w:rsid w:val="005B7577"/>
    <w:rsid w:val="005B7CF7"/>
    <w:rsid w:val="005B7FE3"/>
    <w:rsid w:val="005C0023"/>
    <w:rsid w:val="005C0348"/>
    <w:rsid w:val="005C06C1"/>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237"/>
    <w:rsid w:val="005E0377"/>
    <w:rsid w:val="005E0542"/>
    <w:rsid w:val="005E0BE1"/>
    <w:rsid w:val="005E1C81"/>
    <w:rsid w:val="005E1D8E"/>
    <w:rsid w:val="005E2050"/>
    <w:rsid w:val="005E423C"/>
    <w:rsid w:val="005E4303"/>
    <w:rsid w:val="005E4410"/>
    <w:rsid w:val="005E461B"/>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15B"/>
    <w:rsid w:val="00601A0C"/>
    <w:rsid w:val="0060245E"/>
    <w:rsid w:val="006034A7"/>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4D43"/>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F3F"/>
    <w:rsid w:val="0062609A"/>
    <w:rsid w:val="00626C0D"/>
    <w:rsid w:val="00627034"/>
    <w:rsid w:val="00627189"/>
    <w:rsid w:val="00627285"/>
    <w:rsid w:val="00627325"/>
    <w:rsid w:val="006274B4"/>
    <w:rsid w:val="0062751C"/>
    <w:rsid w:val="0062760B"/>
    <w:rsid w:val="006276A9"/>
    <w:rsid w:val="006308EE"/>
    <w:rsid w:val="0063095B"/>
    <w:rsid w:val="0063099F"/>
    <w:rsid w:val="00630BD3"/>
    <w:rsid w:val="00631142"/>
    <w:rsid w:val="00631C31"/>
    <w:rsid w:val="0063224E"/>
    <w:rsid w:val="0063255D"/>
    <w:rsid w:val="006328D9"/>
    <w:rsid w:val="00632E8A"/>
    <w:rsid w:val="006330F0"/>
    <w:rsid w:val="006331FF"/>
    <w:rsid w:val="006332E7"/>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D4D"/>
    <w:rsid w:val="00643FC5"/>
    <w:rsid w:val="00644161"/>
    <w:rsid w:val="006445DF"/>
    <w:rsid w:val="006446A5"/>
    <w:rsid w:val="0064484A"/>
    <w:rsid w:val="00644AE7"/>
    <w:rsid w:val="00644BD6"/>
    <w:rsid w:val="00644E06"/>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4234"/>
    <w:rsid w:val="00664591"/>
    <w:rsid w:val="00664901"/>
    <w:rsid w:val="00664B76"/>
    <w:rsid w:val="00664E58"/>
    <w:rsid w:val="00664F0E"/>
    <w:rsid w:val="00665E21"/>
    <w:rsid w:val="006666AB"/>
    <w:rsid w:val="00666869"/>
    <w:rsid w:val="00666A8C"/>
    <w:rsid w:val="00666F9C"/>
    <w:rsid w:val="00667547"/>
    <w:rsid w:val="00667D7C"/>
    <w:rsid w:val="0067032A"/>
    <w:rsid w:val="006713AD"/>
    <w:rsid w:val="0067179E"/>
    <w:rsid w:val="006719B3"/>
    <w:rsid w:val="0067271D"/>
    <w:rsid w:val="00672918"/>
    <w:rsid w:val="00673291"/>
    <w:rsid w:val="006733C9"/>
    <w:rsid w:val="0067385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5EBF"/>
    <w:rsid w:val="00686188"/>
    <w:rsid w:val="006868BC"/>
    <w:rsid w:val="006876C7"/>
    <w:rsid w:val="006878F3"/>
    <w:rsid w:val="00690875"/>
    <w:rsid w:val="00690916"/>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5AA8"/>
    <w:rsid w:val="00696F88"/>
    <w:rsid w:val="0069733E"/>
    <w:rsid w:val="0069761B"/>
    <w:rsid w:val="006977CC"/>
    <w:rsid w:val="00697BDA"/>
    <w:rsid w:val="006A0455"/>
    <w:rsid w:val="006A0685"/>
    <w:rsid w:val="006A0CB5"/>
    <w:rsid w:val="006A0D71"/>
    <w:rsid w:val="006A138D"/>
    <w:rsid w:val="006A15DE"/>
    <w:rsid w:val="006A1830"/>
    <w:rsid w:val="006A3056"/>
    <w:rsid w:val="006A35BD"/>
    <w:rsid w:val="006A369C"/>
    <w:rsid w:val="006A3874"/>
    <w:rsid w:val="006A38DD"/>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3B5"/>
    <w:rsid w:val="006B59A4"/>
    <w:rsid w:val="006B5BDC"/>
    <w:rsid w:val="006B6313"/>
    <w:rsid w:val="006B65E5"/>
    <w:rsid w:val="006B7276"/>
    <w:rsid w:val="006B72D0"/>
    <w:rsid w:val="006B7742"/>
    <w:rsid w:val="006B77EA"/>
    <w:rsid w:val="006C0069"/>
    <w:rsid w:val="006C035F"/>
    <w:rsid w:val="006C0722"/>
    <w:rsid w:val="006C13E4"/>
    <w:rsid w:val="006C146A"/>
    <w:rsid w:val="006C15B3"/>
    <w:rsid w:val="006C1704"/>
    <w:rsid w:val="006C251C"/>
    <w:rsid w:val="006C252A"/>
    <w:rsid w:val="006C2711"/>
    <w:rsid w:val="006C36CD"/>
    <w:rsid w:val="006C3804"/>
    <w:rsid w:val="006C3BAC"/>
    <w:rsid w:val="006C3E81"/>
    <w:rsid w:val="006C43FA"/>
    <w:rsid w:val="006C4547"/>
    <w:rsid w:val="006C4647"/>
    <w:rsid w:val="006C5695"/>
    <w:rsid w:val="006C59F3"/>
    <w:rsid w:val="006C5F5E"/>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620"/>
    <w:rsid w:val="006D69F9"/>
    <w:rsid w:val="006D7020"/>
    <w:rsid w:val="006D7219"/>
    <w:rsid w:val="006D7D1F"/>
    <w:rsid w:val="006E09A8"/>
    <w:rsid w:val="006E0CC1"/>
    <w:rsid w:val="006E0F17"/>
    <w:rsid w:val="006E12C2"/>
    <w:rsid w:val="006E1301"/>
    <w:rsid w:val="006E159E"/>
    <w:rsid w:val="006E18CD"/>
    <w:rsid w:val="006E1D2E"/>
    <w:rsid w:val="006E260D"/>
    <w:rsid w:val="006E3403"/>
    <w:rsid w:val="006E3408"/>
    <w:rsid w:val="006E3575"/>
    <w:rsid w:val="006E3A57"/>
    <w:rsid w:val="006E3B03"/>
    <w:rsid w:val="006E4693"/>
    <w:rsid w:val="006E5383"/>
    <w:rsid w:val="006E54E1"/>
    <w:rsid w:val="006E54F5"/>
    <w:rsid w:val="006E5C1E"/>
    <w:rsid w:val="006E5D35"/>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88E"/>
    <w:rsid w:val="00704900"/>
    <w:rsid w:val="00704BDA"/>
    <w:rsid w:val="00704DB3"/>
    <w:rsid w:val="0070533D"/>
    <w:rsid w:val="00706532"/>
    <w:rsid w:val="007070F5"/>
    <w:rsid w:val="0070747A"/>
    <w:rsid w:val="0070774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537"/>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0"/>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07C"/>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5B4B"/>
    <w:rsid w:val="0075603F"/>
    <w:rsid w:val="007560BB"/>
    <w:rsid w:val="007565B8"/>
    <w:rsid w:val="007569EE"/>
    <w:rsid w:val="00756C7B"/>
    <w:rsid w:val="00756C87"/>
    <w:rsid w:val="00756E3A"/>
    <w:rsid w:val="00757EA2"/>
    <w:rsid w:val="007605E9"/>
    <w:rsid w:val="00760861"/>
    <w:rsid w:val="00761442"/>
    <w:rsid w:val="007619AD"/>
    <w:rsid w:val="00761BA6"/>
    <w:rsid w:val="00761F0A"/>
    <w:rsid w:val="00761F36"/>
    <w:rsid w:val="007633F6"/>
    <w:rsid w:val="007639CB"/>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27AD"/>
    <w:rsid w:val="00772E71"/>
    <w:rsid w:val="0077302C"/>
    <w:rsid w:val="0077343C"/>
    <w:rsid w:val="00773AE5"/>
    <w:rsid w:val="007741BA"/>
    <w:rsid w:val="0077493F"/>
    <w:rsid w:val="00774C13"/>
    <w:rsid w:val="007750AE"/>
    <w:rsid w:val="00775C1B"/>
    <w:rsid w:val="0077600D"/>
    <w:rsid w:val="007762BA"/>
    <w:rsid w:val="00776DB5"/>
    <w:rsid w:val="0077704B"/>
    <w:rsid w:val="007773C4"/>
    <w:rsid w:val="00777F46"/>
    <w:rsid w:val="00780611"/>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7B7"/>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BCB"/>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5F5"/>
    <w:rsid w:val="007C2D23"/>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6F9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EF6"/>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B60"/>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F59"/>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769"/>
    <w:rsid w:val="00815E64"/>
    <w:rsid w:val="00816F76"/>
    <w:rsid w:val="00817033"/>
    <w:rsid w:val="0081743C"/>
    <w:rsid w:val="00817678"/>
    <w:rsid w:val="008179FE"/>
    <w:rsid w:val="00817EA4"/>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0FC2"/>
    <w:rsid w:val="00831007"/>
    <w:rsid w:val="0083115C"/>
    <w:rsid w:val="008311FC"/>
    <w:rsid w:val="008314E4"/>
    <w:rsid w:val="00831A43"/>
    <w:rsid w:val="00831E21"/>
    <w:rsid w:val="00832360"/>
    <w:rsid w:val="00832BDE"/>
    <w:rsid w:val="00832ED2"/>
    <w:rsid w:val="008330F9"/>
    <w:rsid w:val="00833353"/>
    <w:rsid w:val="00833463"/>
    <w:rsid w:val="00833473"/>
    <w:rsid w:val="00833BD8"/>
    <w:rsid w:val="0083432B"/>
    <w:rsid w:val="0083482A"/>
    <w:rsid w:val="00835352"/>
    <w:rsid w:val="00835C5F"/>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6F6"/>
    <w:rsid w:val="00842DC0"/>
    <w:rsid w:val="00842E3F"/>
    <w:rsid w:val="00842EA5"/>
    <w:rsid w:val="00842FE0"/>
    <w:rsid w:val="00843047"/>
    <w:rsid w:val="008437FF"/>
    <w:rsid w:val="00843A59"/>
    <w:rsid w:val="0084441B"/>
    <w:rsid w:val="008444F9"/>
    <w:rsid w:val="00844682"/>
    <w:rsid w:val="0084482E"/>
    <w:rsid w:val="00844EA3"/>
    <w:rsid w:val="00844ED4"/>
    <w:rsid w:val="008453A5"/>
    <w:rsid w:val="008456C1"/>
    <w:rsid w:val="0084590A"/>
    <w:rsid w:val="008463F6"/>
    <w:rsid w:val="00846DE8"/>
    <w:rsid w:val="00846FFA"/>
    <w:rsid w:val="0084720C"/>
    <w:rsid w:val="00847857"/>
    <w:rsid w:val="00847930"/>
    <w:rsid w:val="00847BF7"/>
    <w:rsid w:val="00847DEC"/>
    <w:rsid w:val="00850933"/>
    <w:rsid w:val="00850B04"/>
    <w:rsid w:val="00850FF1"/>
    <w:rsid w:val="00851A88"/>
    <w:rsid w:val="00851F14"/>
    <w:rsid w:val="0085231D"/>
    <w:rsid w:val="0085268A"/>
    <w:rsid w:val="008529B4"/>
    <w:rsid w:val="0085352E"/>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217"/>
    <w:rsid w:val="008724BA"/>
    <w:rsid w:val="00874063"/>
    <w:rsid w:val="00874211"/>
    <w:rsid w:val="008752FB"/>
    <w:rsid w:val="00875455"/>
    <w:rsid w:val="00875966"/>
    <w:rsid w:val="0087626A"/>
    <w:rsid w:val="00876456"/>
    <w:rsid w:val="00876A06"/>
    <w:rsid w:val="00877764"/>
    <w:rsid w:val="00877A19"/>
    <w:rsid w:val="0088076A"/>
    <w:rsid w:val="00880AC6"/>
    <w:rsid w:val="00880B0A"/>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AAB"/>
    <w:rsid w:val="008B0C3B"/>
    <w:rsid w:val="008B0F35"/>
    <w:rsid w:val="008B11F3"/>
    <w:rsid w:val="008B1443"/>
    <w:rsid w:val="008B17EC"/>
    <w:rsid w:val="008B19EA"/>
    <w:rsid w:val="008B1B00"/>
    <w:rsid w:val="008B1F1D"/>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225"/>
    <w:rsid w:val="008C4362"/>
    <w:rsid w:val="008C45BD"/>
    <w:rsid w:val="008C49AC"/>
    <w:rsid w:val="008C4C4C"/>
    <w:rsid w:val="008C4D83"/>
    <w:rsid w:val="008C51AC"/>
    <w:rsid w:val="008C57A9"/>
    <w:rsid w:val="008C6315"/>
    <w:rsid w:val="008C64AE"/>
    <w:rsid w:val="008C74A5"/>
    <w:rsid w:val="008C7CC9"/>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2A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08BF"/>
    <w:rsid w:val="008F118B"/>
    <w:rsid w:val="008F1323"/>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FE0"/>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4BA"/>
    <w:rsid w:val="00925776"/>
    <w:rsid w:val="00925909"/>
    <w:rsid w:val="00925E77"/>
    <w:rsid w:val="0092635A"/>
    <w:rsid w:val="00926A10"/>
    <w:rsid w:val="009271B9"/>
    <w:rsid w:val="00927C62"/>
    <w:rsid w:val="0093032D"/>
    <w:rsid w:val="0093035B"/>
    <w:rsid w:val="0093061F"/>
    <w:rsid w:val="00930A38"/>
    <w:rsid w:val="00930A59"/>
    <w:rsid w:val="00930ECC"/>
    <w:rsid w:val="009317C3"/>
    <w:rsid w:val="009326D7"/>
    <w:rsid w:val="00932BDC"/>
    <w:rsid w:val="00932C5B"/>
    <w:rsid w:val="00932D96"/>
    <w:rsid w:val="00933127"/>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876"/>
    <w:rsid w:val="00945BE5"/>
    <w:rsid w:val="0094621E"/>
    <w:rsid w:val="00946C26"/>
    <w:rsid w:val="009470FF"/>
    <w:rsid w:val="00947F06"/>
    <w:rsid w:val="00950452"/>
    <w:rsid w:val="00950C61"/>
    <w:rsid w:val="00950D30"/>
    <w:rsid w:val="00951DE2"/>
    <w:rsid w:val="0095234C"/>
    <w:rsid w:val="00952521"/>
    <w:rsid w:val="0095253C"/>
    <w:rsid w:val="0095282B"/>
    <w:rsid w:val="0095343C"/>
    <w:rsid w:val="00953878"/>
    <w:rsid w:val="00953A7B"/>
    <w:rsid w:val="00953B12"/>
    <w:rsid w:val="00953E2B"/>
    <w:rsid w:val="00954B3D"/>
    <w:rsid w:val="009558EF"/>
    <w:rsid w:val="00956048"/>
    <w:rsid w:val="00956143"/>
    <w:rsid w:val="00956922"/>
    <w:rsid w:val="00956ED3"/>
    <w:rsid w:val="009573AB"/>
    <w:rsid w:val="00957618"/>
    <w:rsid w:val="00957AF5"/>
    <w:rsid w:val="00957F64"/>
    <w:rsid w:val="00960510"/>
    <w:rsid w:val="00960ADF"/>
    <w:rsid w:val="00960B93"/>
    <w:rsid w:val="00960FEE"/>
    <w:rsid w:val="0096101D"/>
    <w:rsid w:val="009615EA"/>
    <w:rsid w:val="00961B38"/>
    <w:rsid w:val="009621D7"/>
    <w:rsid w:val="0096284C"/>
    <w:rsid w:val="009630FF"/>
    <w:rsid w:val="00963662"/>
    <w:rsid w:val="00963949"/>
    <w:rsid w:val="00963A4D"/>
    <w:rsid w:val="00964502"/>
    <w:rsid w:val="00964817"/>
    <w:rsid w:val="009651F7"/>
    <w:rsid w:val="00965C51"/>
    <w:rsid w:val="009660DF"/>
    <w:rsid w:val="00966177"/>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D52"/>
    <w:rsid w:val="0098163D"/>
    <w:rsid w:val="009816BB"/>
    <w:rsid w:val="009824C3"/>
    <w:rsid w:val="00982D33"/>
    <w:rsid w:val="009831C4"/>
    <w:rsid w:val="009838BE"/>
    <w:rsid w:val="00983CB4"/>
    <w:rsid w:val="009845C3"/>
    <w:rsid w:val="009848B8"/>
    <w:rsid w:val="00984B50"/>
    <w:rsid w:val="00984CCD"/>
    <w:rsid w:val="00984DDC"/>
    <w:rsid w:val="00985D41"/>
    <w:rsid w:val="00985F34"/>
    <w:rsid w:val="00985FFE"/>
    <w:rsid w:val="009860A7"/>
    <w:rsid w:val="009865DF"/>
    <w:rsid w:val="00986C52"/>
    <w:rsid w:val="00987C39"/>
    <w:rsid w:val="00987DF6"/>
    <w:rsid w:val="0099056B"/>
    <w:rsid w:val="009906EC"/>
    <w:rsid w:val="00990CD5"/>
    <w:rsid w:val="00990EEB"/>
    <w:rsid w:val="00991450"/>
    <w:rsid w:val="00992100"/>
    <w:rsid w:val="009925A6"/>
    <w:rsid w:val="00992728"/>
    <w:rsid w:val="009928DF"/>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F4"/>
    <w:rsid w:val="009A7ECC"/>
    <w:rsid w:val="009B097E"/>
    <w:rsid w:val="009B0E52"/>
    <w:rsid w:val="009B1168"/>
    <w:rsid w:val="009B16F2"/>
    <w:rsid w:val="009B1A96"/>
    <w:rsid w:val="009B2AA6"/>
    <w:rsid w:val="009B348C"/>
    <w:rsid w:val="009B36B5"/>
    <w:rsid w:val="009B3ABC"/>
    <w:rsid w:val="009B3B4E"/>
    <w:rsid w:val="009B3F96"/>
    <w:rsid w:val="009B4262"/>
    <w:rsid w:val="009B43B6"/>
    <w:rsid w:val="009B43EC"/>
    <w:rsid w:val="009B4876"/>
    <w:rsid w:val="009B4AC0"/>
    <w:rsid w:val="009B4E5F"/>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89E"/>
    <w:rsid w:val="009D3A23"/>
    <w:rsid w:val="009D3A8F"/>
    <w:rsid w:val="009D3CEF"/>
    <w:rsid w:val="009D419F"/>
    <w:rsid w:val="009D4F0C"/>
    <w:rsid w:val="009D530B"/>
    <w:rsid w:val="009D53DF"/>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1D16"/>
    <w:rsid w:val="009E24C6"/>
    <w:rsid w:val="009E32C6"/>
    <w:rsid w:val="009E3904"/>
    <w:rsid w:val="009E3C96"/>
    <w:rsid w:val="009E3F03"/>
    <w:rsid w:val="009E45F8"/>
    <w:rsid w:val="009E4618"/>
    <w:rsid w:val="009E4F63"/>
    <w:rsid w:val="009E5461"/>
    <w:rsid w:val="009E56F8"/>
    <w:rsid w:val="009E592B"/>
    <w:rsid w:val="009E6373"/>
    <w:rsid w:val="009E7332"/>
    <w:rsid w:val="009E7474"/>
    <w:rsid w:val="009E747F"/>
    <w:rsid w:val="009E7BC3"/>
    <w:rsid w:val="009E7D01"/>
    <w:rsid w:val="009F0CB4"/>
    <w:rsid w:val="009F1333"/>
    <w:rsid w:val="009F140E"/>
    <w:rsid w:val="009F2381"/>
    <w:rsid w:val="009F2759"/>
    <w:rsid w:val="009F2B99"/>
    <w:rsid w:val="009F3042"/>
    <w:rsid w:val="009F313C"/>
    <w:rsid w:val="009F4627"/>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023"/>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21A"/>
    <w:rsid w:val="00A07369"/>
    <w:rsid w:val="00A07D01"/>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B13"/>
    <w:rsid w:val="00A24C79"/>
    <w:rsid w:val="00A24F4F"/>
    <w:rsid w:val="00A2560E"/>
    <w:rsid w:val="00A2588A"/>
    <w:rsid w:val="00A25ADC"/>
    <w:rsid w:val="00A25D91"/>
    <w:rsid w:val="00A26164"/>
    <w:rsid w:val="00A2629A"/>
    <w:rsid w:val="00A2647A"/>
    <w:rsid w:val="00A26648"/>
    <w:rsid w:val="00A26D1F"/>
    <w:rsid w:val="00A27C02"/>
    <w:rsid w:val="00A300BF"/>
    <w:rsid w:val="00A30824"/>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2E03"/>
    <w:rsid w:val="00A43101"/>
    <w:rsid w:val="00A43685"/>
    <w:rsid w:val="00A4476D"/>
    <w:rsid w:val="00A447FE"/>
    <w:rsid w:val="00A44E90"/>
    <w:rsid w:val="00A44FF6"/>
    <w:rsid w:val="00A45363"/>
    <w:rsid w:val="00A458C8"/>
    <w:rsid w:val="00A459F4"/>
    <w:rsid w:val="00A45BD4"/>
    <w:rsid w:val="00A46401"/>
    <w:rsid w:val="00A46545"/>
    <w:rsid w:val="00A46652"/>
    <w:rsid w:val="00A46B55"/>
    <w:rsid w:val="00A46C45"/>
    <w:rsid w:val="00A46CE4"/>
    <w:rsid w:val="00A472F5"/>
    <w:rsid w:val="00A4735F"/>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7FD"/>
    <w:rsid w:val="00A63864"/>
    <w:rsid w:val="00A63D65"/>
    <w:rsid w:val="00A64633"/>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221"/>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39"/>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9E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918"/>
    <w:rsid w:val="00AE1BD0"/>
    <w:rsid w:val="00AE2537"/>
    <w:rsid w:val="00AE2E32"/>
    <w:rsid w:val="00AE2F35"/>
    <w:rsid w:val="00AE323A"/>
    <w:rsid w:val="00AE32F2"/>
    <w:rsid w:val="00AE35AB"/>
    <w:rsid w:val="00AE35D2"/>
    <w:rsid w:val="00AE3F53"/>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0FC3"/>
    <w:rsid w:val="00AF1367"/>
    <w:rsid w:val="00AF15D2"/>
    <w:rsid w:val="00AF2452"/>
    <w:rsid w:val="00AF284D"/>
    <w:rsid w:val="00AF2F9D"/>
    <w:rsid w:val="00AF31DE"/>
    <w:rsid w:val="00AF3297"/>
    <w:rsid w:val="00AF3579"/>
    <w:rsid w:val="00AF3A67"/>
    <w:rsid w:val="00AF3AA5"/>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EF9"/>
    <w:rsid w:val="00B100C4"/>
    <w:rsid w:val="00B10683"/>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2E"/>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4D0C"/>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1CF1"/>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17D"/>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3DC"/>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6F48"/>
    <w:rsid w:val="00BF727E"/>
    <w:rsid w:val="00BF7458"/>
    <w:rsid w:val="00BF7FE9"/>
    <w:rsid w:val="00C0008A"/>
    <w:rsid w:val="00C0014B"/>
    <w:rsid w:val="00C001E9"/>
    <w:rsid w:val="00C013D9"/>
    <w:rsid w:val="00C0165F"/>
    <w:rsid w:val="00C01A77"/>
    <w:rsid w:val="00C02611"/>
    <w:rsid w:val="00C0296E"/>
    <w:rsid w:val="00C02E37"/>
    <w:rsid w:val="00C03D11"/>
    <w:rsid w:val="00C0422C"/>
    <w:rsid w:val="00C043D7"/>
    <w:rsid w:val="00C0443F"/>
    <w:rsid w:val="00C04A16"/>
    <w:rsid w:val="00C04B37"/>
    <w:rsid w:val="00C052D0"/>
    <w:rsid w:val="00C054CA"/>
    <w:rsid w:val="00C058F0"/>
    <w:rsid w:val="00C05B24"/>
    <w:rsid w:val="00C05F0D"/>
    <w:rsid w:val="00C06B70"/>
    <w:rsid w:val="00C06C77"/>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AC3"/>
    <w:rsid w:val="00C43D1B"/>
    <w:rsid w:val="00C441C6"/>
    <w:rsid w:val="00C44A68"/>
    <w:rsid w:val="00C44D3D"/>
    <w:rsid w:val="00C453BB"/>
    <w:rsid w:val="00C45A95"/>
    <w:rsid w:val="00C46D24"/>
    <w:rsid w:val="00C46EC5"/>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49B"/>
    <w:rsid w:val="00C62E8E"/>
    <w:rsid w:val="00C62FB4"/>
    <w:rsid w:val="00C63125"/>
    <w:rsid w:val="00C63266"/>
    <w:rsid w:val="00C634B9"/>
    <w:rsid w:val="00C63AE3"/>
    <w:rsid w:val="00C64439"/>
    <w:rsid w:val="00C65B3E"/>
    <w:rsid w:val="00C6641B"/>
    <w:rsid w:val="00C667F2"/>
    <w:rsid w:val="00C66CEB"/>
    <w:rsid w:val="00C66E0C"/>
    <w:rsid w:val="00C67D98"/>
    <w:rsid w:val="00C67E80"/>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438"/>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730"/>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5F"/>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5FC"/>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5F70"/>
    <w:rsid w:val="00D06169"/>
    <w:rsid w:val="00D064E2"/>
    <w:rsid w:val="00D06E45"/>
    <w:rsid w:val="00D06EB3"/>
    <w:rsid w:val="00D06FAD"/>
    <w:rsid w:val="00D072DA"/>
    <w:rsid w:val="00D076CC"/>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4785"/>
    <w:rsid w:val="00D154C1"/>
    <w:rsid w:val="00D1578E"/>
    <w:rsid w:val="00D15B82"/>
    <w:rsid w:val="00D15D57"/>
    <w:rsid w:val="00D15E8C"/>
    <w:rsid w:val="00D1665C"/>
    <w:rsid w:val="00D16CEB"/>
    <w:rsid w:val="00D176E9"/>
    <w:rsid w:val="00D17D95"/>
    <w:rsid w:val="00D2069F"/>
    <w:rsid w:val="00D20BD5"/>
    <w:rsid w:val="00D2166B"/>
    <w:rsid w:val="00D216EE"/>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CE9"/>
    <w:rsid w:val="00D30182"/>
    <w:rsid w:val="00D302B5"/>
    <w:rsid w:val="00D30308"/>
    <w:rsid w:val="00D3085D"/>
    <w:rsid w:val="00D30A6E"/>
    <w:rsid w:val="00D315AB"/>
    <w:rsid w:val="00D31AEA"/>
    <w:rsid w:val="00D31CA6"/>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4FF"/>
    <w:rsid w:val="00D6487E"/>
    <w:rsid w:val="00D64FF8"/>
    <w:rsid w:val="00D65443"/>
    <w:rsid w:val="00D65507"/>
    <w:rsid w:val="00D65883"/>
    <w:rsid w:val="00D665E5"/>
    <w:rsid w:val="00D666A6"/>
    <w:rsid w:val="00D67762"/>
    <w:rsid w:val="00D6782A"/>
    <w:rsid w:val="00D70917"/>
    <w:rsid w:val="00D713FF"/>
    <w:rsid w:val="00D7140C"/>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6F45"/>
    <w:rsid w:val="00D772C9"/>
    <w:rsid w:val="00D77343"/>
    <w:rsid w:val="00D77849"/>
    <w:rsid w:val="00D8001F"/>
    <w:rsid w:val="00D8013D"/>
    <w:rsid w:val="00D806BB"/>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0177"/>
    <w:rsid w:val="00D92B92"/>
    <w:rsid w:val="00D92C79"/>
    <w:rsid w:val="00D9370A"/>
    <w:rsid w:val="00D9393F"/>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453"/>
    <w:rsid w:val="00DA1600"/>
    <w:rsid w:val="00DA18C9"/>
    <w:rsid w:val="00DA191A"/>
    <w:rsid w:val="00DA1C91"/>
    <w:rsid w:val="00DA29C8"/>
    <w:rsid w:val="00DA2ACA"/>
    <w:rsid w:val="00DA32FC"/>
    <w:rsid w:val="00DA3646"/>
    <w:rsid w:val="00DA371C"/>
    <w:rsid w:val="00DA3843"/>
    <w:rsid w:val="00DA3CB6"/>
    <w:rsid w:val="00DA3FCB"/>
    <w:rsid w:val="00DA42A6"/>
    <w:rsid w:val="00DA42F2"/>
    <w:rsid w:val="00DA42F4"/>
    <w:rsid w:val="00DA44D3"/>
    <w:rsid w:val="00DA45FC"/>
    <w:rsid w:val="00DA4DFB"/>
    <w:rsid w:val="00DA4F8D"/>
    <w:rsid w:val="00DA56D6"/>
    <w:rsid w:val="00DA5A6D"/>
    <w:rsid w:val="00DA67AD"/>
    <w:rsid w:val="00DA68A3"/>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3F8B"/>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5B3C"/>
    <w:rsid w:val="00DE6AD8"/>
    <w:rsid w:val="00DE6FAD"/>
    <w:rsid w:val="00DE745F"/>
    <w:rsid w:val="00DE753A"/>
    <w:rsid w:val="00DE79AB"/>
    <w:rsid w:val="00DE7A75"/>
    <w:rsid w:val="00DF05B1"/>
    <w:rsid w:val="00DF05DC"/>
    <w:rsid w:val="00DF06C8"/>
    <w:rsid w:val="00DF0772"/>
    <w:rsid w:val="00DF089D"/>
    <w:rsid w:val="00DF0C82"/>
    <w:rsid w:val="00DF0DD7"/>
    <w:rsid w:val="00DF0E27"/>
    <w:rsid w:val="00DF2A81"/>
    <w:rsid w:val="00DF2AD9"/>
    <w:rsid w:val="00DF2E43"/>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E95"/>
    <w:rsid w:val="00E06C1D"/>
    <w:rsid w:val="00E077D6"/>
    <w:rsid w:val="00E07C0A"/>
    <w:rsid w:val="00E07F41"/>
    <w:rsid w:val="00E10D65"/>
    <w:rsid w:val="00E11A21"/>
    <w:rsid w:val="00E11DEB"/>
    <w:rsid w:val="00E12243"/>
    <w:rsid w:val="00E1246D"/>
    <w:rsid w:val="00E128A8"/>
    <w:rsid w:val="00E13657"/>
    <w:rsid w:val="00E147B3"/>
    <w:rsid w:val="00E14BE8"/>
    <w:rsid w:val="00E15276"/>
    <w:rsid w:val="00E153D8"/>
    <w:rsid w:val="00E157DE"/>
    <w:rsid w:val="00E1596E"/>
    <w:rsid w:val="00E164A5"/>
    <w:rsid w:val="00E165AB"/>
    <w:rsid w:val="00E17333"/>
    <w:rsid w:val="00E176A4"/>
    <w:rsid w:val="00E17A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42B"/>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E3A"/>
    <w:rsid w:val="00E47FAF"/>
    <w:rsid w:val="00E5030A"/>
    <w:rsid w:val="00E50859"/>
    <w:rsid w:val="00E50A44"/>
    <w:rsid w:val="00E50BBC"/>
    <w:rsid w:val="00E51C99"/>
    <w:rsid w:val="00E51FFD"/>
    <w:rsid w:val="00E5200D"/>
    <w:rsid w:val="00E527AA"/>
    <w:rsid w:val="00E52906"/>
    <w:rsid w:val="00E529EE"/>
    <w:rsid w:val="00E532A6"/>
    <w:rsid w:val="00E5454B"/>
    <w:rsid w:val="00E54643"/>
    <w:rsid w:val="00E5498A"/>
    <w:rsid w:val="00E5532B"/>
    <w:rsid w:val="00E5550E"/>
    <w:rsid w:val="00E555C9"/>
    <w:rsid w:val="00E556D8"/>
    <w:rsid w:val="00E55B05"/>
    <w:rsid w:val="00E55C34"/>
    <w:rsid w:val="00E55D1D"/>
    <w:rsid w:val="00E55D77"/>
    <w:rsid w:val="00E55F69"/>
    <w:rsid w:val="00E56B62"/>
    <w:rsid w:val="00E57102"/>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B3F"/>
    <w:rsid w:val="00E645F9"/>
    <w:rsid w:val="00E64F5A"/>
    <w:rsid w:val="00E6548A"/>
    <w:rsid w:val="00E66290"/>
    <w:rsid w:val="00E66DB7"/>
    <w:rsid w:val="00E66F50"/>
    <w:rsid w:val="00E674B6"/>
    <w:rsid w:val="00E675B6"/>
    <w:rsid w:val="00E67732"/>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B1C"/>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4B2"/>
    <w:rsid w:val="00E85843"/>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297"/>
    <w:rsid w:val="00ED4A1B"/>
    <w:rsid w:val="00ED4BC6"/>
    <w:rsid w:val="00ED4E63"/>
    <w:rsid w:val="00ED5B0B"/>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416"/>
    <w:rsid w:val="00EE47AC"/>
    <w:rsid w:val="00EE49F2"/>
    <w:rsid w:val="00EE4D65"/>
    <w:rsid w:val="00EE57BF"/>
    <w:rsid w:val="00EE716D"/>
    <w:rsid w:val="00EE7666"/>
    <w:rsid w:val="00EE76C7"/>
    <w:rsid w:val="00EF017A"/>
    <w:rsid w:val="00EF0454"/>
    <w:rsid w:val="00EF16AF"/>
    <w:rsid w:val="00EF1883"/>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4F0"/>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BCB"/>
    <w:rsid w:val="00F40D32"/>
    <w:rsid w:val="00F40E1D"/>
    <w:rsid w:val="00F40F33"/>
    <w:rsid w:val="00F418DD"/>
    <w:rsid w:val="00F4325A"/>
    <w:rsid w:val="00F432EC"/>
    <w:rsid w:val="00F4385D"/>
    <w:rsid w:val="00F43B67"/>
    <w:rsid w:val="00F43CCB"/>
    <w:rsid w:val="00F441E3"/>
    <w:rsid w:val="00F44881"/>
    <w:rsid w:val="00F44D57"/>
    <w:rsid w:val="00F457F5"/>
    <w:rsid w:val="00F45DB4"/>
    <w:rsid w:val="00F45F39"/>
    <w:rsid w:val="00F467A4"/>
    <w:rsid w:val="00F4691C"/>
    <w:rsid w:val="00F46DF4"/>
    <w:rsid w:val="00F477C8"/>
    <w:rsid w:val="00F47ACD"/>
    <w:rsid w:val="00F47EA2"/>
    <w:rsid w:val="00F50044"/>
    <w:rsid w:val="00F5089A"/>
    <w:rsid w:val="00F50AA0"/>
    <w:rsid w:val="00F51276"/>
    <w:rsid w:val="00F51CD4"/>
    <w:rsid w:val="00F51F24"/>
    <w:rsid w:val="00F525FD"/>
    <w:rsid w:val="00F5260E"/>
    <w:rsid w:val="00F5262A"/>
    <w:rsid w:val="00F52E8C"/>
    <w:rsid w:val="00F535A2"/>
    <w:rsid w:val="00F53772"/>
    <w:rsid w:val="00F53BC0"/>
    <w:rsid w:val="00F53F1E"/>
    <w:rsid w:val="00F5490C"/>
    <w:rsid w:val="00F55417"/>
    <w:rsid w:val="00F5606F"/>
    <w:rsid w:val="00F56804"/>
    <w:rsid w:val="00F56E8B"/>
    <w:rsid w:val="00F57A3D"/>
    <w:rsid w:val="00F57D3B"/>
    <w:rsid w:val="00F600F6"/>
    <w:rsid w:val="00F60279"/>
    <w:rsid w:val="00F61EC6"/>
    <w:rsid w:val="00F62579"/>
    <w:rsid w:val="00F63875"/>
    <w:rsid w:val="00F64AFE"/>
    <w:rsid w:val="00F65530"/>
    <w:rsid w:val="00F6585D"/>
    <w:rsid w:val="00F65CE2"/>
    <w:rsid w:val="00F6653D"/>
    <w:rsid w:val="00F66587"/>
    <w:rsid w:val="00F66717"/>
    <w:rsid w:val="00F66992"/>
    <w:rsid w:val="00F66A59"/>
    <w:rsid w:val="00F671D1"/>
    <w:rsid w:val="00F672BB"/>
    <w:rsid w:val="00F67472"/>
    <w:rsid w:val="00F67A34"/>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726"/>
    <w:rsid w:val="00F83898"/>
    <w:rsid w:val="00F83F8E"/>
    <w:rsid w:val="00F843A4"/>
    <w:rsid w:val="00F8466F"/>
    <w:rsid w:val="00F84B22"/>
    <w:rsid w:val="00F84E0B"/>
    <w:rsid w:val="00F850A0"/>
    <w:rsid w:val="00F85E94"/>
    <w:rsid w:val="00F86516"/>
    <w:rsid w:val="00F86D1C"/>
    <w:rsid w:val="00F87227"/>
    <w:rsid w:val="00F87874"/>
    <w:rsid w:val="00F87F6B"/>
    <w:rsid w:val="00F9033D"/>
    <w:rsid w:val="00F905D7"/>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1FB"/>
    <w:rsid w:val="00FA7E4E"/>
    <w:rsid w:val="00FB05A4"/>
    <w:rsid w:val="00FB066E"/>
    <w:rsid w:val="00FB0E0B"/>
    <w:rsid w:val="00FB1435"/>
    <w:rsid w:val="00FB1CA2"/>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7F0"/>
    <w:rsid w:val="00FC0964"/>
    <w:rsid w:val="00FC174F"/>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2C3"/>
    <w:rsid w:val="00FC68E4"/>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6BC"/>
    <w:rsid w:val="00FE087D"/>
    <w:rsid w:val="00FE15EF"/>
    <w:rsid w:val="00FE22EE"/>
    <w:rsid w:val="00FE25A2"/>
    <w:rsid w:val="00FE3B7A"/>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26E"/>
    <w:rsid w:val="00FF23C7"/>
    <w:rsid w:val="00FF347C"/>
    <w:rsid w:val="00FF3C5F"/>
    <w:rsid w:val="00FF3D19"/>
    <w:rsid w:val="00FF3DE3"/>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paragraph" w:customStyle="1" w:styleId="xmsonormal">
    <w:name w:val="x_msonormal"/>
    <w:basedOn w:val="a1"/>
    <w:rsid w:val="00D05F70"/>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238204">
      <w:bodyDiv w:val="1"/>
      <w:marLeft w:val="0"/>
      <w:marRight w:val="0"/>
      <w:marTop w:val="0"/>
      <w:marBottom w:val="0"/>
      <w:divBdr>
        <w:top w:val="none" w:sz="0" w:space="0" w:color="auto"/>
        <w:left w:val="none" w:sz="0" w:space="0" w:color="auto"/>
        <w:bottom w:val="none" w:sz="0" w:space="0" w:color="auto"/>
        <w:right w:val="none" w:sz="0" w:space="0" w:color="auto"/>
      </w:divBdr>
      <w:divsChild>
        <w:div w:id="1115560864">
          <w:marLeft w:val="1080"/>
          <w:marRight w:val="0"/>
          <w:marTop w:val="100"/>
          <w:marBottom w:val="0"/>
          <w:divBdr>
            <w:top w:val="none" w:sz="0" w:space="0" w:color="auto"/>
            <w:left w:val="none" w:sz="0" w:space="0" w:color="auto"/>
            <w:bottom w:val="none" w:sz="0" w:space="0" w:color="auto"/>
            <w:right w:val="none" w:sz="0" w:space="0" w:color="auto"/>
          </w:divBdr>
        </w:div>
        <w:div w:id="1299218416">
          <w:marLeft w:val="1800"/>
          <w:marRight w:val="0"/>
          <w:marTop w:val="100"/>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0512-6454-444D-AD31-7A1B31F4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5536</TotalTime>
  <Pages>4</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311</cp:revision>
  <cp:lastPrinted>2010-01-07T02:23:00Z</cp:lastPrinted>
  <dcterms:created xsi:type="dcterms:W3CDTF">2023-01-28T10:11:00Z</dcterms:created>
  <dcterms:modified xsi:type="dcterms:W3CDTF">2023-08-11T13:01:00Z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(3)s3vj7tzkFu2b6w4O/e/OKuZ0VK6+TrEj4D5VovktUDj2bid4hvl7SfFMhg4cscY8vAUGh3XR
ecXAPeGBEahWSkh7sX3MCf37AiqBbZmfjIdqIGmGXOYectjh5gCsyF+Go+4k+JP4Rx3GtDlO
M53Y4cnuCVQQ0DY4p05w8KFmZVtTZVic8UnT5DbIbwmxYi+d2NJQa1TFiRW7M5M/rl9YYFCl
UIIFyN44PA5Fc54iT1</vt:lpwstr>
  </property>
  <property fmtid="{D5CDD505-2E9C-101B-9397-08002B2CF9AE}" pid="15" name="_2015_ms_pID_725343_00">
    <vt:lpwstr>_2015_ms_pID_725343</vt:lpwstr>
  </property>
  <property fmtid="{D5CDD505-2E9C-101B-9397-08002B2CF9AE}" pid="16" name="_2015_ms_pID_7253431">
    <vt:lpwstr>rmUNd+eObyem9rzPuGDlL1Y4pOG/zjA/yoJ0/3hqKYOrXwyou6mzX0
/1+7MYtZ0tvTNfT1OOlqOWLig1onyyMlEUpG3QQX18YuwKWnuTjqnCp+Ac1hhlHt2S5VHSa0
DWuWVWx8l90QVyzDLyVU/G9ApVPjATJ8T7dA2YZrr+KFOb26lrjOW3nazaGPaeFVF7Ioc5Wo
TG8eHjYQOsKnJcfdAzhqibeb0255SOUA2603</vt:lpwstr>
  </property>
  <property fmtid="{D5CDD505-2E9C-101B-9397-08002B2CF9AE}" pid="17" name="_2015_ms_pID_7253431_00">
    <vt:lpwstr>_2015_ms_pID_7253431</vt:lpwstr>
  </property>
  <property fmtid="{D5CDD505-2E9C-101B-9397-08002B2CF9AE}" pid="18" name="_2015_ms_pID_7253432">
    <vt:lpwstr>MiVc0HFP34hOsfcmYKBf2uU=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1690799897</vt:lpwstr>
  </property>
</Properties>
</file>